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648AD9" w14:textId="2718E242" w:rsidR="00B51BE0" w:rsidRPr="007E5C89" w:rsidRDefault="007D6011" w:rsidP="00B51BE0">
      <w:pPr>
        <w:spacing w:line="340" w:lineRule="exact"/>
        <w:jc w:val="center"/>
        <w:rPr>
          <w:rFonts w:asciiTheme="minorEastAsia" w:hAnsiTheme="minorEastAsia"/>
          <w:kern w:val="0"/>
          <w:sz w:val="24"/>
          <w:szCs w:val="24"/>
        </w:rPr>
      </w:pPr>
      <w:bookmarkStart w:id="0" w:name="_GoBack"/>
      <w:r w:rsidRPr="007E5C89">
        <w:rPr>
          <w:rFonts w:asciiTheme="minorEastAsia" w:hAnsiTheme="minorEastAsia" w:hint="eastAsia"/>
          <w:kern w:val="0"/>
          <w:sz w:val="24"/>
          <w:szCs w:val="24"/>
        </w:rPr>
        <w:t>静岡市立静岡病院</w:t>
      </w:r>
      <w:r w:rsidR="00E37986" w:rsidRPr="007E5C89">
        <w:rPr>
          <w:rFonts w:asciiTheme="minorEastAsia" w:hAnsiTheme="minorEastAsia" w:hint="eastAsia"/>
          <w:kern w:val="0"/>
          <w:sz w:val="24"/>
          <w:szCs w:val="24"/>
        </w:rPr>
        <w:t>院外処方</w:t>
      </w:r>
      <w:bookmarkStart w:id="1" w:name="_Hlk117859563"/>
      <w:r w:rsidR="00E37986" w:rsidRPr="007E5C89">
        <w:rPr>
          <w:rFonts w:asciiTheme="minorEastAsia" w:hAnsiTheme="minorEastAsia" w:hint="eastAsia"/>
          <w:kern w:val="0"/>
          <w:sz w:val="24"/>
          <w:szCs w:val="24"/>
        </w:rPr>
        <w:t>せん</w:t>
      </w:r>
      <w:bookmarkEnd w:id="1"/>
      <w:r w:rsidR="00E37986" w:rsidRPr="007E5C89">
        <w:rPr>
          <w:rFonts w:asciiTheme="minorEastAsia" w:hAnsiTheme="minorEastAsia" w:hint="eastAsia"/>
          <w:kern w:val="0"/>
          <w:sz w:val="24"/>
          <w:szCs w:val="24"/>
        </w:rPr>
        <w:t>における疑義照会</w:t>
      </w:r>
      <w:r w:rsidR="008E7EAC" w:rsidRPr="007E5C89">
        <w:rPr>
          <w:rFonts w:asciiTheme="minorEastAsia" w:hAnsiTheme="minorEastAsia" w:hint="eastAsia"/>
          <w:kern w:val="0"/>
          <w:sz w:val="24"/>
          <w:szCs w:val="24"/>
        </w:rPr>
        <w:t>事前同意</w:t>
      </w:r>
      <w:r w:rsidR="00E37986" w:rsidRPr="007E5C89">
        <w:rPr>
          <w:rFonts w:asciiTheme="minorEastAsia" w:hAnsiTheme="minorEastAsia" w:hint="eastAsia"/>
          <w:kern w:val="0"/>
          <w:sz w:val="24"/>
          <w:szCs w:val="24"/>
        </w:rPr>
        <w:t>プロトコル</w:t>
      </w:r>
      <w:r w:rsidR="00BD605B" w:rsidRPr="007E5C89">
        <w:rPr>
          <w:rFonts w:asciiTheme="minorEastAsia" w:hAnsiTheme="minorEastAsia" w:hint="eastAsia"/>
          <w:kern w:val="0"/>
          <w:sz w:val="24"/>
          <w:szCs w:val="24"/>
        </w:rPr>
        <w:t xml:space="preserve">　第</w:t>
      </w:r>
      <w:r w:rsidR="00553BD9" w:rsidRPr="007E5C89">
        <w:rPr>
          <w:rFonts w:asciiTheme="minorEastAsia" w:hAnsiTheme="minorEastAsia"/>
          <w:kern w:val="0"/>
          <w:sz w:val="24"/>
          <w:szCs w:val="24"/>
        </w:rPr>
        <w:t>3</w:t>
      </w:r>
      <w:r w:rsidR="00BD605B" w:rsidRPr="007E5C89">
        <w:rPr>
          <w:rFonts w:asciiTheme="minorEastAsia" w:hAnsiTheme="minorEastAsia" w:hint="eastAsia"/>
          <w:kern w:val="0"/>
          <w:sz w:val="24"/>
          <w:szCs w:val="24"/>
        </w:rPr>
        <w:t>版</w:t>
      </w:r>
    </w:p>
    <w:p w14:paraId="542F7F8C" w14:textId="77777777" w:rsidR="00C44AE0" w:rsidRPr="007E5C89" w:rsidRDefault="00C44AE0" w:rsidP="00DD0CC5">
      <w:pPr>
        <w:spacing w:line="340" w:lineRule="exact"/>
        <w:rPr>
          <w:rFonts w:asciiTheme="minorEastAsia" w:hAnsiTheme="minorEastAsia"/>
          <w:kern w:val="0"/>
          <w:szCs w:val="21"/>
        </w:rPr>
      </w:pPr>
    </w:p>
    <w:p w14:paraId="03EC6BEC" w14:textId="1D7C3970" w:rsidR="00C44AE0" w:rsidRPr="007E5C89" w:rsidRDefault="00862F01" w:rsidP="00BD605B">
      <w:pPr>
        <w:spacing w:line="340" w:lineRule="exact"/>
        <w:ind w:firstLineChars="100" w:firstLine="210"/>
        <w:rPr>
          <w:rFonts w:asciiTheme="minorEastAsia" w:hAnsiTheme="minorEastAsia"/>
          <w:kern w:val="0"/>
          <w:szCs w:val="21"/>
        </w:rPr>
      </w:pPr>
      <w:r w:rsidRPr="007E5C89">
        <w:rPr>
          <w:rFonts w:asciiTheme="minorEastAsia" w:hAnsiTheme="minorEastAsia" w:hint="eastAsia"/>
          <w:kern w:val="0"/>
          <w:szCs w:val="21"/>
        </w:rPr>
        <w:t>静岡市立静岡病院（以下、当院）では、厚生労働省医政局長通知（医政発0430第1号 平成22年4月30日付）「医療スタッフの協働・連携によるチーム医療の推進について」を踏まえ、事前に合意したプロトコルに基づく薬物治療管理の一環として、調剤上の典型的な変更に伴う疑義照会を減らし、患者への薬学的ケアの充実・処方医師の負担軽減を図る目的で、当院発行の院外処方</w:t>
      </w:r>
      <w:r w:rsidR="00BD605B" w:rsidRPr="007E5C89">
        <w:rPr>
          <w:rFonts w:asciiTheme="minorEastAsia" w:hAnsiTheme="minorEastAsia" w:hint="eastAsia"/>
          <w:kern w:val="0"/>
          <w:szCs w:val="21"/>
        </w:rPr>
        <w:t>せん</w:t>
      </w:r>
      <w:r w:rsidRPr="007E5C89">
        <w:rPr>
          <w:rFonts w:asciiTheme="minorEastAsia" w:hAnsiTheme="minorEastAsia" w:hint="eastAsia"/>
          <w:kern w:val="0"/>
          <w:szCs w:val="21"/>
        </w:rPr>
        <w:t>における事前合意プロトコルを運用します。</w:t>
      </w:r>
    </w:p>
    <w:p w14:paraId="1FF4F096" w14:textId="77777777" w:rsidR="00862F01" w:rsidRPr="007E5C89" w:rsidRDefault="00862F01" w:rsidP="00862F01">
      <w:pPr>
        <w:spacing w:line="340" w:lineRule="exact"/>
        <w:rPr>
          <w:rFonts w:asciiTheme="minorEastAsia" w:hAnsiTheme="minorEastAsia"/>
          <w:kern w:val="0"/>
          <w:szCs w:val="21"/>
        </w:rPr>
      </w:pPr>
    </w:p>
    <w:p w14:paraId="12BE78A5" w14:textId="77777777" w:rsidR="00CE4D44" w:rsidRPr="007E5C89" w:rsidRDefault="00CE4D44" w:rsidP="00DD0CC5">
      <w:pPr>
        <w:spacing w:line="340" w:lineRule="exact"/>
        <w:rPr>
          <w:rFonts w:asciiTheme="minorEastAsia" w:hAnsiTheme="minorEastAsia"/>
          <w:kern w:val="0"/>
          <w:szCs w:val="21"/>
        </w:rPr>
      </w:pPr>
      <w:r w:rsidRPr="007E5C89">
        <w:rPr>
          <w:rFonts w:asciiTheme="minorEastAsia" w:hAnsiTheme="minorEastAsia" w:hint="eastAsia"/>
          <w:kern w:val="0"/>
          <w:szCs w:val="21"/>
        </w:rPr>
        <w:t>１．</w:t>
      </w:r>
      <w:r w:rsidRPr="007E5C89">
        <w:rPr>
          <w:rFonts w:asciiTheme="minorEastAsia" w:hAnsiTheme="minorEastAsia"/>
          <w:kern w:val="0"/>
          <w:szCs w:val="21"/>
        </w:rPr>
        <w:t>原則</w:t>
      </w:r>
    </w:p>
    <w:p w14:paraId="302716BA" w14:textId="77777777" w:rsidR="00CE4D44" w:rsidRPr="007E5C89" w:rsidRDefault="00B51BE0" w:rsidP="00B51BE0">
      <w:pPr>
        <w:spacing w:line="340" w:lineRule="exact"/>
        <w:ind w:left="630" w:hanging="210"/>
        <w:rPr>
          <w:rFonts w:asciiTheme="minorEastAsia" w:hAnsiTheme="minorEastAsia"/>
          <w:kern w:val="0"/>
          <w:szCs w:val="21"/>
        </w:rPr>
      </w:pPr>
      <w:r w:rsidRPr="007E5C89">
        <w:rPr>
          <w:rFonts w:asciiTheme="minorEastAsia" w:hAnsiTheme="minorEastAsia" w:hint="eastAsia"/>
          <w:kern w:val="0"/>
          <w:szCs w:val="21"/>
        </w:rPr>
        <w:t>・先発医薬品において「変更不可」の欄にチェックがあり、かつ保険医署名欄に処方医の署名または記名・押印がある場合は、処方薬を後発品に変更できない。</w:t>
      </w:r>
    </w:p>
    <w:p w14:paraId="669FADAB" w14:textId="77777777" w:rsidR="00CE4D44" w:rsidRPr="007E5C89" w:rsidRDefault="00B51BE0" w:rsidP="00CE4D44">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・適応及び用法用量</w:t>
      </w:r>
      <w:r w:rsidR="00CE4D44" w:rsidRPr="007E5C89">
        <w:rPr>
          <w:rFonts w:asciiTheme="minorEastAsia" w:hAnsiTheme="minorEastAsia"/>
          <w:kern w:val="0"/>
          <w:szCs w:val="21"/>
        </w:rPr>
        <w:t>を遵守した変更のみ</w:t>
      </w:r>
      <w:r w:rsidR="00CE4D44" w:rsidRPr="007E5C89">
        <w:rPr>
          <w:rFonts w:asciiTheme="minorEastAsia" w:hAnsiTheme="minorEastAsia" w:hint="eastAsia"/>
          <w:kern w:val="0"/>
          <w:szCs w:val="21"/>
        </w:rPr>
        <w:t>を</w:t>
      </w:r>
      <w:r w:rsidR="00CE4D44" w:rsidRPr="007E5C89">
        <w:rPr>
          <w:rFonts w:asciiTheme="minorEastAsia" w:hAnsiTheme="minorEastAsia"/>
          <w:kern w:val="0"/>
          <w:szCs w:val="21"/>
        </w:rPr>
        <w:t>認める</w:t>
      </w:r>
      <w:r w:rsidR="006F6136" w:rsidRPr="007E5C89">
        <w:rPr>
          <w:rFonts w:asciiTheme="minorEastAsia" w:hAnsiTheme="minorEastAsia" w:hint="eastAsia"/>
          <w:kern w:val="0"/>
          <w:szCs w:val="21"/>
        </w:rPr>
        <w:t>。</w:t>
      </w:r>
    </w:p>
    <w:p w14:paraId="16D659A2" w14:textId="77777777" w:rsidR="00CE4D44" w:rsidRPr="007E5C89" w:rsidRDefault="00B51BE0" w:rsidP="00CE4D44">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・安定性や溶解性、体内動態等を考慮し、利便性が向上する場合に限る</w:t>
      </w:r>
      <w:r w:rsidR="006F6136" w:rsidRPr="007E5C89">
        <w:rPr>
          <w:rFonts w:asciiTheme="minorEastAsia" w:hAnsiTheme="minorEastAsia" w:hint="eastAsia"/>
          <w:kern w:val="0"/>
          <w:szCs w:val="21"/>
        </w:rPr>
        <w:t>。</w:t>
      </w:r>
    </w:p>
    <w:p w14:paraId="38394D88" w14:textId="77777777" w:rsidR="00CE4D44" w:rsidRPr="007E5C89" w:rsidRDefault="00B51BE0" w:rsidP="00CE4D44">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w:t>
      </w:r>
      <w:r w:rsidR="00CE4D44" w:rsidRPr="007E5C89">
        <w:rPr>
          <w:rFonts w:asciiTheme="minorEastAsia" w:hAnsiTheme="minorEastAsia" w:hint="eastAsia"/>
          <w:kern w:val="0"/>
          <w:szCs w:val="21"/>
        </w:rPr>
        <w:t>患者さんに十分説明</w:t>
      </w:r>
      <w:r w:rsidRPr="007E5C89">
        <w:rPr>
          <w:rFonts w:asciiTheme="minorEastAsia" w:hAnsiTheme="minorEastAsia" w:hint="eastAsia"/>
          <w:kern w:val="0"/>
          <w:szCs w:val="21"/>
        </w:rPr>
        <w:t>（服用方法、安定性、特に価格等）</w:t>
      </w:r>
      <w:r w:rsidR="00CE4D44" w:rsidRPr="007E5C89">
        <w:rPr>
          <w:rFonts w:asciiTheme="minorEastAsia" w:hAnsiTheme="minorEastAsia" w:hint="eastAsia"/>
          <w:kern w:val="0"/>
          <w:szCs w:val="21"/>
        </w:rPr>
        <w:t>し了解を得ること</w:t>
      </w:r>
      <w:r w:rsidR="006F6136" w:rsidRPr="007E5C89">
        <w:rPr>
          <w:rFonts w:asciiTheme="minorEastAsia" w:hAnsiTheme="minorEastAsia" w:hint="eastAsia"/>
          <w:kern w:val="0"/>
          <w:szCs w:val="21"/>
        </w:rPr>
        <w:t>。</w:t>
      </w:r>
    </w:p>
    <w:p w14:paraId="09601E4C" w14:textId="77777777" w:rsidR="00CE4D44" w:rsidRPr="007E5C89" w:rsidRDefault="00B51BE0" w:rsidP="00CE4D44">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w:t>
      </w:r>
      <w:r w:rsidR="00CE4D44" w:rsidRPr="007E5C89">
        <w:rPr>
          <w:rFonts w:asciiTheme="minorEastAsia" w:hAnsiTheme="minorEastAsia" w:hint="eastAsia"/>
          <w:kern w:val="0"/>
          <w:szCs w:val="21"/>
        </w:rPr>
        <w:t>麻薬</w:t>
      </w:r>
      <w:r w:rsidR="00CE4D44" w:rsidRPr="007E5C89">
        <w:rPr>
          <w:rFonts w:asciiTheme="minorEastAsia" w:hAnsiTheme="minorEastAsia"/>
          <w:kern w:val="0"/>
          <w:szCs w:val="21"/>
        </w:rPr>
        <w:t>・抗がん剤</w:t>
      </w:r>
      <w:r w:rsidRPr="007E5C89">
        <w:rPr>
          <w:rFonts w:asciiTheme="minorEastAsia" w:hAnsiTheme="minorEastAsia" w:hint="eastAsia"/>
          <w:kern w:val="0"/>
          <w:szCs w:val="21"/>
        </w:rPr>
        <w:t>・</w:t>
      </w:r>
      <w:r w:rsidRPr="007E5C89">
        <w:rPr>
          <w:rFonts w:asciiTheme="minorEastAsia" w:hAnsiTheme="minorEastAsia"/>
          <w:kern w:val="0"/>
          <w:szCs w:val="21"/>
        </w:rPr>
        <w:t>免疫抑制剤</w:t>
      </w:r>
      <w:r w:rsidR="00CE4D44" w:rsidRPr="007E5C89">
        <w:rPr>
          <w:rFonts w:asciiTheme="minorEastAsia" w:hAnsiTheme="minorEastAsia"/>
          <w:kern w:val="0"/>
          <w:szCs w:val="21"/>
        </w:rPr>
        <w:t>は対象外とする</w:t>
      </w:r>
      <w:r w:rsidR="006F6136" w:rsidRPr="007E5C89">
        <w:rPr>
          <w:rFonts w:asciiTheme="minorEastAsia" w:hAnsiTheme="minorEastAsia" w:hint="eastAsia"/>
          <w:kern w:val="0"/>
          <w:szCs w:val="21"/>
        </w:rPr>
        <w:t>。</w:t>
      </w:r>
    </w:p>
    <w:p w14:paraId="4776EC73" w14:textId="77777777" w:rsidR="00CE4D44" w:rsidRPr="007E5C89" w:rsidRDefault="00CE4D44" w:rsidP="00DD0CC5">
      <w:pPr>
        <w:spacing w:line="340" w:lineRule="exact"/>
        <w:rPr>
          <w:rFonts w:asciiTheme="minorEastAsia" w:hAnsiTheme="minorEastAsia"/>
          <w:kern w:val="0"/>
          <w:szCs w:val="21"/>
        </w:rPr>
      </w:pPr>
    </w:p>
    <w:p w14:paraId="3859E360" w14:textId="77777777" w:rsidR="00CE4D44" w:rsidRPr="007E5C89" w:rsidRDefault="00CE4D44" w:rsidP="00DD0CC5">
      <w:pPr>
        <w:spacing w:line="340" w:lineRule="exact"/>
        <w:rPr>
          <w:rFonts w:asciiTheme="minorEastAsia" w:hAnsiTheme="minorEastAsia"/>
          <w:kern w:val="0"/>
          <w:szCs w:val="21"/>
        </w:rPr>
      </w:pPr>
      <w:r w:rsidRPr="007E5C89">
        <w:rPr>
          <w:rFonts w:asciiTheme="minorEastAsia" w:hAnsiTheme="minorEastAsia" w:hint="eastAsia"/>
          <w:kern w:val="0"/>
          <w:szCs w:val="21"/>
        </w:rPr>
        <w:t>２．処方変更</w:t>
      </w:r>
      <w:r w:rsidRPr="007E5C89">
        <w:rPr>
          <w:rFonts w:asciiTheme="minorEastAsia" w:hAnsiTheme="minorEastAsia"/>
          <w:kern w:val="0"/>
          <w:szCs w:val="21"/>
        </w:rPr>
        <w:t>・調剤後の連絡</w:t>
      </w:r>
    </w:p>
    <w:p w14:paraId="762DD003" w14:textId="78C6E5A7" w:rsidR="00CE4D44" w:rsidRPr="007E5C89" w:rsidRDefault="00CE4D44" w:rsidP="00BD605B">
      <w:pPr>
        <w:spacing w:line="340" w:lineRule="exact"/>
        <w:ind w:left="420" w:firstLineChars="100" w:firstLine="210"/>
        <w:rPr>
          <w:rFonts w:asciiTheme="minorEastAsia" w:hAnsiTheme="minorEastAsia"/>
          <w:kern w:val="0"/>
          <w:szCs w:val="21"/>
        </w:rPr>
      </w:pPr>
      <w:r w:rsidRPr="007E5C89">
        <w:rPr>
          <w:rFonts w:asciiTheme="minorEastAsia" w:hAnsiTheme="minorEastAsia" w:hint="eastAsia"/>
          <w:kern w:val="0"/>
          <w:szCs w:val="21"/>
        </w:rPr>
        <w:t>処方変更した場合は</w:t>
      </w:r>
      <w:r w:rsidRPr="007E5C89">
        <w:rPr>
          <w:rFonts w:asciiTheme="minorEastAsia" w:hAnsiTheme="minorEastAsia"/>
          <w:kern w:val="0"/>
          <w:szCs w:val="21"/>
        </w:rPr>
        <w:t>、プロトコルに基づく変更報告書に変更内容と疑義照会不要項目番号を記載しＦＡＸ</w:t>
      </w:r>
      <w:r w:rsidR="006F6136" w:rsidRPr="007E5C89">
        <w:rPr>
          <w:rFonts w:asciiTheme="minorEastAsia" w:hAnsiTheme="minorEastAsia" w:hint="eastAsia"/>
          <w:kern w:val="0"/>
          <w:szCs w:val="21"/>
        </w:rPr>
        <w:t>にて薬剤部に連絡してください。</w:t>
      </w:r>
      <w:r w:rsidR="00BD605B" w:rsidRPr="007E5C89">
        <w:rPr>
          <w:rFonts w:asciiTheme="minorEastAsia" w:hAnsiTheme="minorEastAsia" w:hint="eastAsia"/>
          <w:kern w:val="0"/>
          <w:szCs w:val="21"/>
        </w:rPr>
        <w:t>（ＦＡＸ番号：０５４－２５３－３２３１）</w:t>
      </w:r>
      <w:r w:rsidR="006F6136" w:rsidRPr="007E5C89">
        <w:rPr>
          <w:rFonts w:asciiTheme="minorEastAsia" w:hAnsiTheme="minorEastAsia" w:hint="eastAsia"/>
          <w:kern w:val="0"/>
          <w:szCs w:val="21"/>
        </w:rPr>
        <w:t>ただし、一般名処方に基づいて調剤した場合の情報提供書、および後発医薬品の変更報告書の連絡は不要です。</w:t>
      </w:r>
    </w:p>
    <w:p w14:paraId="569203E4" w14:textId="77777777" w:rsidR="00CE4D44" w:rsidRPr="007E5C89" w:rsidRDefault="00CE4D44" w:rsidP="00DD0CC5">
      <w:pPr>
        <w:spacing w:line="340" w:lineRule="exact"/>
        <w:rPr>
          <w:rFonts w:asciiTheme="minorEastAsia" w:hAnsiTheme="minorEastAsia"/>
          <w:kern w:val="0"/>
          <w:szCs w:val="21"/>
        </w:rPr>
      </w:pPr>
    </w:p>
    <w:p w14:paraId="3AAC24F5" w14:textId="77777777" w:rsidR="00CE4D44" w:rsidRPr="007E5C89" w:rsidRDefault="00CE4D44" w:rsidP="00DD0CC5">
      <w:pPr>
        <w:spacing w:line="340" w:lineRule="exact"/>
        <w:rPr>
          <w:rFonts w:asciiTheme="minorEastAsia" w:hAnsiTheme="minorEastAsia"/>
          <w:kern w:val="0"/>
          <w:szCs w:val="21"/>
        </w:rPr>
      </w:pPr>
      <w:r w:rsidRPr="007E5C89">
        <w:rPr>
          <w:rFonts w:asciiTheme="minorEastAsia" w:hAnsiTheme="minorEastAsia" w:hint="eastAsia"/>
          <w:kern w:val="0"/>
          <w:szCs w:val="21"/>
        </w:rPr>
        <w:t>３．疑義照会不要項目</w:t>
      </w:r>
    </w:p>
    <w:p w14:paraId="7912B0C1" w14:textId="77777777" w:rsidR="00CE4D44" w:rsidRPr="007E5C89" w:rsidRDefault="00CE4D44" w:rsidP="00CE4D44">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①</w:t>
      </w:r>
      <w:r w:rsidRPr="007E5C89">
        <w:rPr>
          <w:rFonts w:asciiTheme="minorEastAsia" w:hAnsiTheme="minorEastAsia"/>
          <w:kern w:val="0"/>
          <w:szCs w:val="21"/>
        </w:rPr>
        <w:t>成分が同一の銘柄変更</w:t>
      </w:r>
    </w:p>
    <w:p w14:paraId="5D13CF94" w14:textId="77777777" w:rsidR="00CE4D44" w:rsidRPr="007E5C89" w:rsidRDefault="00CE4D44" w:rsidP="00CE4D44">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先発品</w:t>
      </w:r>
      <w:r w:rsidRPr="007E5C89">
        <w:rPr>
          <w:rFonts w:asciiTheme="minorEastAsia" w:hAnsiTheme="minorEastAsia"/>
          <w:kern w:val="0"/>
          <w:szCs w:val="21"/>
        </w:rPr>
        <w:t>→先発品、後発品→先発品も可</w:t>
      </w:r>
    </w:p>
    <w:p w14:paraId="5C0F3728" w14:textId="77777777" w:rsidR="00CE4D44" w:rsidRPr="007E5C89" w:rsidRDefault="00B633B1" w:rsidP="00B633B1">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②</w:t>
      </w:r>
      <w:r w:rsidRPr="007E5C89">
        <w:rPr>
          <w:rFonts w:asciiTheme="minorEastAsia" w:hAnsiTheme="minorEastAsia"/>
          <w:kern w:val="0"/>
          <w:szCs w:val="21"/>
        </w:rPr>
        <w:t>剤形の変更</w:t>
      </w:r>
    </w:p>
    <w:p w14:paraId="4EC3E3EE"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用法用量が変わらないものを認める</w:t>
      </w:r>
    </w:p>
    <w:p w14:paraId="4C0BF89A"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（例）普通錠</w:t>
      </w:r>
      <w:r w:rsidRPr="007E5C89">
        <w:rPr>
          <w:rFonts w:asciiTheme="minorEastAsia" w:hAnsiTheme="minorEastAsia"/>
          <w:kern w:val="0"/>
          <w:szCs w:val="21"/>
        </w:rPr>
        <w:t>→ＯＤ錠</w:t>
      </w:r>
    </w:p>
    <w:p w14:paraId="024D0F4E"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（例）散剤</w:t>
      </w:r>
      <w:r w:rsidRPr="007E5C89">
        <w:rPr>
          <w:rFonts w:asciiTheme="minorEastAsia" w:hAnsiTheme="minorEastAsia"/>
          <w:kern w:val="0"/>
          <w:szCs w:val="21"/>
        </w:rPr>
        <w:t>→</w:t>
      </w:r>
      <w:r w:rsidRPr="007E5C89">
        <w:rPr>
          <w:rFonts w:asciiTheme="minorEastAsia" w:hAnsiTheme="minorEastAsia" w:hint="eastAsia"/>
          <w:kern w:val="0"/>
          <w:szCs w:val="21"/>
        </w:rPr>
        <w:t>錠剤</w:t>
      </w:r>
    </w:p>
    <w:p w14:paraId="6150D144"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（例）細粒</w:t>
      </w:r>
      <w:r w:rsidRPr="007E5C89">
        <w:rPr>
          <w:rFonts w:asciiTheme="minorEastAsia" w:hAnsiTheme="minorEastAsia"/>
          <w:kern w:val="0"/>
          <w:szCs w:val="21"/>
        </w:rPr>
        <w:t>→</w:t>
      </w:r>
      <w:r w:rsidRPr="007E5C89">
        <w:rPr>
          <w:rFonts w:asciiTheme="minorEastAsia" w:hAnsiTheme="minorEastAsia" w:hint="eastAsia"/>
          <w:kern w:val="0"/>
          <w:szCs w:val="21"/>
        </w:rPr>
        <w:t>末</w:t>
      </w:r>
    </w:p>
    <w:p w14:paraId="747904CE"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外用剤の基剤の変更は認めない</w:t>
      </w:r>
    </w:p>
    <w:p w14:paraId="61BA4147"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クリーム</w:t>
      </w:r>
      <w:r w:rsidRPr="007E5C89">
        <w:rPr>
          <w:rFonts w:asciiTheme="minorEastAsia" w:hAnsiTheme="minorEastAsia"/>
          <w:kern w:val="0"/>
          <w:szCs w:val="21"/>
        </w:rPr>
        <w:t>→軟膏、軟膏→クリームなどは不可</w:t>
      </w:r>
    </w:p>
    <w:p w14:paraId="4167371B" w14:textId="77777777" w:rsidR="00B633B1" w:rsidRPr="007E5C89" w:rsidRDefault="00B633B1" w:rsidP="00B633B1">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③</w:t>
      </w:r>
      <w:r w:rsidRPr="007E5C89">
        <w:rPr>
          <w:rFonts w:asciiTheme="minorEastAsia" w:hAnsiTheme="minorEastAsia"/>
          <w:kern w:val="0"/>
          <w:szCs w:val="21"/>
        </w:rPr>
        <w:t>湿布・軟膏の規格</w:t>
      </w:r>
      <w:r w:rsidR="00BF2E20" w:rsidRPr="007E5C89">
        <w:rPr>
          <w:rFonts w:asciiTheme="minorEastAsia" w:hAnsiTheme="minorEastAsia"/>
          <w:kern w:val="0"/>
          <w:szCs w:val="21"/>
        </w:rPr>
        <w:t>変更</w:t>
      </w:r>
    </w:p>
    <w:p w14:paraId="2FB9D962"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総量が同じである場合</w:t>
      </w:r>
    </w:p>
    <w:p w14:paraId="07D53E86"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 xml:space="preserve">（例）湿布　</w:t>
      </w:r>
      <w:r w:rsidRPr="007E5C89">
        <w:rPr>
          <w:rFonts w:asciiTheme="minorEastAsia" w:hAnsiTheme="minorEastAsia"/>
          <w:kern w:val="0"/>
          <w:szCs w:val="21"/>
        </w:rPr>
        <w:t>７枚入り５袋→</w:t>
      </w:r>
      <w:r w:rsidRPr="007E5C89">
        <w:rPr>
          <w:rFonts w:asciiTheme="minorEastAsia" w:hAnsiTheme="minorEastAsia" w:hint="eastAsia"/>
          <w:kern w:val="0"/>
          <w:szCs w:val="21"/>
        </w:rPr>
        <w:t>５</w:t>
      </w:r>
      <w:r w:rsidRPr="007E5C89">
        <w:rPr>
          <w:rFonts w:asciiTheme="minorEastAsia" w:hAnsiTheme="minorEastAsia"/>
          <w:kern w:val="0"/>
          <w:szCs w:val="21"/>
        </w:rPr>
        <w:t>枚入り７袋</w:t>
      </w:r>
    </w:p>
    <w:p w14:paraId="1ACC5DD1"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 xml:space="preserve">（例）軟膏　</w:t>
      </w:r>
      <w:r w:rsidRPr="007E5C89">
        <w:rPr>
          <w:rFonts w:asciiTheme="minorEastAsia" w:hAnsiTheme="minorEastAsia"/>
          <w:kern w:val="0"/>
          <w:szCs w:val="21"/>
        </w:rPr>
        <w:t>５ｇ２本→</w:t>
      </w:r>
      <w:r w:rsidRPr="007E5C89">
        <w:rPr>
          <w:rFonts w:asciiTheme="minorEastAsia" w:hAnsiTheme="minorEastAsia" w:hint="eastAsia"/>
          <w:kern w:val="0"/>
          <w:szCs w:val="21"/>
        </w:rPr>
        <w:t>１０ｇ</w:t>
      </w:r>
      <w:r w:rsidRPr="007E5C89">
        <w:rPr>
          <w:rFonts w:asciiTheme="minorEastAsia" w:hAnsiTheme="minorEastAsia"/>
          <w:kern w:val="0"/>
          <w:szCs w:val="21"/>
        </w:rPr>
        <w:t>１本</w:t>
      </w:r>
    </w:p>
    <w:p w14:paraId="2D37EB2D" w14:textId="77777777" w:rsidR="00B633B1" w:rsidRPr="007E5C89" w:rsidRDefault="00B633B1" w:rsidP="00B633B1">
      <w:pPr>
        <w:spacing w:line="340" w:lineRule="exact"/>
        <w:ind w:firstLine="420"/>
        <w:rPr>
          <w:rFonts w:asciiTheme="minorEastAsia" w:hAnsiTheme="minorEastAsia"/>
          <w:kern w:val="0"/>
          <w:szCs w:val="21"/>
        </w:rPr>
      </w:pPr>
      <w:r w:rsidRPr="007E5C89">
        <w:rPr>
          <w:rFonts w:asciiTheme="minorEastAsia" w:hAnsiTheme="minorEastAsia" w:hint="eastAsia"/>
          <w:kern w:val="0"/>
          <w:szCs w:val="21"/>
        </w:rPr>
        <w:t>④</w:t>
      </w:r>
      <w:r w:rsidRPr="007E5C89">
        <w:rPr>
          <w:rFonts w:asciiTheme="minorEastAsia" w:hAnsiTheme="minorEastAsia"/>
          <w:kern w:val="0"/>
          <w:szCs w:val="21"/>
        </w:rPr>
        <w:t>別規格がある場合の処方規格の変更</w:t>
      </w:r>
      <w:r w:rsidR="00B51BE0" w:rsidRPr="007E5C89">
        <w:rPr>
          <w:rFonts w:asciiTheme="minorEastAsia" w:hAnsiTheme="minorEastAsia" w:hint="eastAsia"/>
          <w:kern w:val="0"/>
          <w:szCs w:val="21"/>
        </w:rPr>
        <w:t>（ワーファリン</w:t>
      </w:r>
      <w:r w:rsidR="00B51BE0" w:rsidRPr="007E5C89">
        <w:rPr>
          <w:rFonts w:asciiTheme="minorEastAsia" w:hAnsiTheme="minorEastAsia"/>
          <w:kern w:val="0"/>
          <w:szCs w:val="21"/>
        </w:rPr>
        <w:t>は除く</w:t>
      </w:r>
      <w:r w:rsidR="00B51BE0" w:rsidRPr="007E5C89">
        <w:rPr>
          <w:rFonts w:asciiTheme="minorEastAsia" w:hAnsiTheme="minorEastAsia" w:hint="eastAsia"/>
          <w:kern w:val="0"/>
          <w:szCs w:val="21"/>
        </w:rPr>
        <w:t>）</w:t>
      </w:r>
    </w:p>
    <w:p w14:paraId="5545E56D"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安定性</w:t>
      </w:r>
      <w:r w:rsidRPr="007E5C89">
        <w:rPr>
          <w:rFonts w:asciiTheme="minorEastAsia" w:hAnsiTheme="minorEastAsia"/>
          <w:kern w:val="0"/>
          <w:szCs w:val="21"/>
        </w:rPr>
        <w:t>、利便性の向上につながるもの</w:t>
      </w:r>
    </w:p>
    <w:p w14:paraId="757F7CC2"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（例）５ｍｇ錠</w:t>
      </w:r>
      <w:r w:rsidRPr="007E5C89">
        <w:rPr>
          <w:rFonts w:asciiTheme="minorEastAsia" w:hAnsiTheme="minorEastAsia"/>
          <w:kern w:val="0"/>
          <w:szCs w:val="21"/>
        </w:rPr>
        <w:t>２錠→</w:t>
      </w:r>
      <w:r w:rsidRPr="007E5C89">
        <w:rPr>
          <w:rFonts w:asciiTheme="minorEastAsia" w:hAnsiTheme="minorEastAsia" w:hint="eastAsia"/>
          <w:kern w:val="0"/>
          <w:szCs w:val="21"/>
        </w:rPr>
        <w:t>１０ｍｇ</w:t>
      </w:r>
      <w:r w:rsidRPr="007E5C89">
        <w:rPr>
          <w:rFonts w:asciiTheme="minorEastAsia" w:hAnsiTheme="minorEastAsia"/>
          <w:kern w:val="0"/>
          <w:szCs w:val="21"/>
        </w:rPr>
        <w:t>錠１錠</w:t>
      </w:r>
    </w:p>
    <w:p w14:paraId="36E2097A" w14:textId="77777777" w:rsidR="00B633B1" w:rsidRPr="007E5C89" w:rsidRDefault="00B633B1" w:rsidP="00B633B1">
      <w:pPr>
        <w:spacing w:line="340" w:lineRule="exact"/>
        <w:ind w:firstLine="630"/>
        <w:rPr>
          <w:rFonts w:asciiTheme="minorEastAsia" w:hAnsiTheme="minorEastAsia"/>
          <w:kern w:val="0"/>
          <w:szCs w:val="21"/>
        </w:rPr>
      </w:pPr>
      <w:r w:rsidRPr="007E5C89">
        <w:rPr>
          <w:rFonts w:asciiTheme="minorEastAsia" w:hAnsiTheme="minorEastAsia" w:hint="eastAsia"/>
          <w:kern w:val="0"/>
          <w:szCs w:val="21"/>
        </w:rPr>
        <w:t>（例）１０ｍｇ錠</w:t>
      </w:r>
      <w:r w:rsidRPr="007E5C89">
        <w:rPr>
          <w:rFonts w:asciiTheme="minorEastAsia" w:hAnsiTheme="minorEastAsia"/>
          <w:kern w:val="0"/>
          <w:szCs w:val="21"/>
        </w:rPr>
        <w:t>０．５錠→</w:t>
      </w:r>
      <w:r w:rsidRPr="007E5C89">
        <w:rPr>
          <w:rFonts w:asciiTheme="minorEastAsia" w:hAnsiTheme="minorEastAsia" w:hint="eastAsia"/>
          <w:kern w:val="0"/>
          <w:szCs w:val="21"/>
        </w:rPr>
        <w:t>５ｍｇ</w:t>
      </w:r>
      <w:r w:rsidRPr="007E5C89">
        <w:rPr>
          <w:rFonts w:asciiTheme="minorEastAsia" w:hAnsiTheme="minorEastAsia"/>
          <w:kern w:val="0"/>
          <w:szCs w:val="21"/>
        </w:rPr>
        <w:t>錠１錠</w:t>
      </w:r>
    </w:p>
    <w:p w14:paraId="18924F7C" w14:textId="77777777" w:rsidR="00B633B1" w:rsidRPr="007E5C89" w:rsidRDefault="00B633B1" w:rsidP="00B633B1">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⑤一包化指示</w:t>
      </w:r>
    </w:p>
    <w:p w14:paraId="40000A6F" w14:textId="77777777" w:rsidR="00B633B1" w:rsidRPr="007E5C89" w:rsidRDefault="00B633B1" w:rsidP="00B633B1">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一包化指示がないものを一包化する場合</w:t>
      </w:r>
    </w:p>
    <w:p w14:paraId="5C9D1B9D" w14:textId="77777777" w:rsidR="00B633B1" w:rsidRPr="007E5C89" w:rsidRDefault="00B633B1" w:rsidP="00B633B1">
      <w:pPr>
        <w:spacing w:line="340" w:lineRule="exact"/>
        <w:ind w:firstLine="840"/>
        <w:rPr>
          <w:rFonts w:asciiTheme="minorEastAsia" w:hAnsiTheme="minorEastAsia" w:cs="ＭＳ 明朝"/>
          <w:kern w:val="0"/>
          <w:szCs w:val="21"/>
        </w:rPr>
      </w:pPr>
      <w:r w:rsidRPr="007E5C89">
        <w:rPr>
          <w:rFonts w:asciiTheme="minorEastAsia" w:hAnsiTheme="minorEastAsia" w:cs="ＭＳ 明朝" w:hint="eastAsia"/>
          <w:kern w:val="0"/>
          <w:szCs w:val="21"/>
        </w:rPr>
        <w:t>患者の希望があって</w:t>
      </w:r>
      <w:r w:rsidRPr="007E5C89">
        <w:rPr>
          <w:rFonts w:asciiTheme="minorEastAsia" w:hAnsiTheme="minorEastAsia" w:cs="ＭＳ 明朝"/>
          <w:kern w:val="0"/>
          <w:szCs w:val="21"/>
        </w:rPr>
        <w:t>、アドヒアランス向上の目的に限る</w:t>
      </w:r>
    </w:p>
    <w:p w14:paraId="12394754" w14:textId="77777777" w:rsidR="00B633B1" w:rsidRPr="007E5C89" w:rsidRDefault="00B633B1" w:rsidP="00B633B1">
      <w:pPr>
        <w:spacing w:line="340" w:lineRule="exact"/>
        <w:ind w:firstLine="840"/>
        <w:rPr>
          <w:rFonts w:asciiTheme="minorEastAsia" w:hAnsiTheme="minorEastAsia" w:cs="ＭＳ 明朝"/>
          <w:kern w:val="0"/>
          <w:szCs w:val="21"/>
        </w:rPr>
      </w:pPr>
      <w:r w:rsidRPr="007E5C89">
        <w:rPr>
          <w:rFonts w:asciiTheme="minorEastAsia" w:hAnsiTheme="minorEastAsia" w:cs="ＭＳ 明朝" w:hint="eastAsia"/>
          <w:kern w:val="0"/>
          <w:szCs w:val="21"/>
        </w:rPr>
        <w:t>安定性には十分配慮すること</w:t>
      </w:r>
    </w:p>
    <w:p w14:paraId="3A722D92" w14:textId="77777777" w:rsidR="00B633B1" w:rsidRPr="007E5C89" w:rsidRDefault="00B633B1" w:rsidP="00B633B1">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lastRenderedPageBreak/>
        <w:t>一包化の指示があるものを一包化しない場合</w:t>
      </w:r>
    </w:p>
    <w:p w14:paraId="494AFB87" w14:textId="77777777" w:rsidR="00B633B1" w:rsidRPr="007E5C89" w:rsidRDefault="00B633B1" w:rsidP="00B633B1">
      <w:pPr>
        <w:spacing w:line="340" w:lineRule="exact"/>
        <w:ind w:firstLine="840"/>
        <w:rPr>
          <w:rFonts w:asciiTheme="minorEastAsia" w:hAnsiTheme="minorEastAsia" w:cs="ＭＳ 明朝"/>
          <w:kern w:val="0"/>
          <w:szCs w:val="21"/>
        </w:rPr>
      </w:pPr>
      <w:r w:rsidRPr="007E5C89">
        <w:rPr>
          <w:rFonts w:asciiTheme="minorEastAsia" w:hAnsiTheme="minorEastAsia" w:cs="ＭＳ 明朝" w:hint="eastAsia"/>
          <w:kern w:val="0"/>
          <w:szCs w:val="21"/>
        </w:rPr>
        <w:t>患者の希望があって</w:t>
      </w:r>
      <w:r w:rsidRPr="007E5C89">
        <w:rPr>
          <w:rFonts w:asciiTheme="minorEastAsia" w:hAnsiTheme="minorEastAsia" w:cs="ＭＳ 明朝"/>
          <w:kern w:val="0"/>
          <w:szCs w:val="21"/>
        </w:rPr>
        <w:t>、コンプライアンス維持可能な場合に限る</w:t>
      </w:r>
    </w:p>
    <w:p w14:paraId="5CA03A71" w14:textId="77777777" w:rsidR="00B633B1" w:rsidRPr="007E5C89" w:rsidRDefault="00006CD9" w:rsidP="00006CD9">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⑥</w:t>
      </w:r>
      <w:r w:rsidRPr="007E5C89">
        <w:rPr>
          <w:rFonts w:asciiTheme="minorEastAsia" w:hAnsiTheme="minorEastAsia" w:cs="ＭＳ 明朝"/>
          <w:kern w:val="0"/>
          <w:szCs w:val="21"/>
        </w:rPr>
        <w:t>漢方薬、ドンペリドン、メトクロプラミドの食後投与</w:t>
      </w:r>
    </w:p>
    <w:p w14:paraId="09EED712" w14:textId="77777777"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食前への変更可とする</w:t>
      </w:r>
    </w:p>
    <w:p w14:paraId="2ABD9519" w14:textId="77777777"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ただし</w:t>
      </w:r>
      <w:r w:rsidRPr="007E5C89">
        <w:rPr>
          <w:rFonts w:asciiTheme="minorEastAsia" w:hAnsiTheme="minorEastAsia" w:cs="ＭＳ 明朝"/>
          <w:kern w:val="0"/>
          <w:szCs w:val="21"/>
        </w:rPr>
        <w:t>食後の服用も可能である旨を指導すること</w:t>
      </w:r>
    </w:p>
    <w:p w14:paraId="460DA577" w14:textId="77777777" w:rsidR="00006CD9" w:rsidRPr="007E5C89" w:rsidRDefault="00006CD9" w:rsidP="00006CD9">
      <w:pPr>
        <w:spacing w:line="340" w:lineRule="exact"/>
        <w:ind w:firstLine="420"/>
        <w:rPr>
          <w:rFonts w:asciiTheme="minorEastAsia" w:hAnsiTheme="minorEastAsia" w:cs="ＭＳ 明朝"/>
          <w:kern w:val="0"/>
          <w:szCs w:val="21"/>
        </w:rPr>
      </w:pPr>
      <w:r w:rsidRPr="007E5C89">
        <w:rPr>
          <w:rFonts w:asciiTheme="minorEastAsia" w:hAnsiTheme="minorEastAsia" w:cs="ＭＳ 明朝"/>
          <w:kern w:val="0"/>
          <w:szCs w:val="21"/>
        </w:rPr>
        <w:t>⑦</w:t>
      </w:r>
      <w:r w:rsidRPr="007E5C89">
        <w:rPr>
          <w:rFonts w:asciiTheme="minorEastAsia" w:hAnsiTheme="minorEastAsia" w:cs="ＭＳ 明朝" w:hint="eastAsia"/>
          <w:kern w:val="0"/>
          <w:szCs w:val="21"/>
        </w:rPr>
        <w:t>ＢＰ</w:t>
      </w:r>
      <w:r w:rsidRPr="007E5C89">
        <w:rPr>
          <w:rFonts w:asciiTheme="minorEastAsia" w:hAnsiTheme="minorEastAsia" w:cs="ＭＳ 明朝"/>
          <w:kern w:val="0"/>
          <w:szCs w:val="21"/>
        </w:rPr>
        <w:t>剤、ＤＰＰ－４阻害薬ウィークリー製剤の処方日数</w:t>
      </w:r>
    </w:p>
    <w:p w14:paraId="1491A7B7" w14:textId="77777777"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連日投与の指示があった場合添付文書記載のインターバルにする</w:t>
      </w:r>
    </w:p>
    <w:p w14:paraId="32DBD705" w14:textId="77777777"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kern w:val="0"/>
          <w:szCs w:val="21"/>
        </w:rPr>
        <w:t>他剤の</w:t>
      </w:r>
      <w:r w:rsidRPr="007E5C89">
        <w:rPr>
          <w:rFonts w:asciiTheme="minorEastAsia" w:hAnsiTheme="minorEastAsia" w:cs="ＭＳ 明朝" w:hint="eastAsia"/>
          <w:kern w:val="0"/>
          <w:szCs w:val="21"/>
        </w:rPr>
        <w:t>処方</w:t>
      </w:r>
      <w:r w:rsidRPr="007E5C89">
        <w:rPr>
          <w:rFonts w:asciiTheme="minorEastAsia" w:hAnsiTheme="minorEastAsia" w:cs="ＭＳ 明朝"/>
          <w:kern w:val="0"/>
          <w:szCs w:val="21"/>
        </w:rPr>
        <w:t>日数に合わせる</w:t>
      </w:r>
    </w:p>
    <w:p w14:paraId="36D4B5DB" w14:textId="77777777" w:rsidR="00006CD9" w:rsidRPr="007E5C89" w:rsidRDefault="00006CD9" w:rsidP="00006CD9">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⑧</w:t>
      </w:r>
      <w:r w:rsidRPr="007E5C89">
        <w:rPr>
          <w:rFonts w:asciiTheme="minorEastAsia" w:hAnsiTheme="minorEastAsia" w:cs="ＭＳ 明朝"/>
          <w:kern w:val="0"/>
          <w:szCs w:val="21"/>
        </w:rPr>
        <w:t>隔日投与、週３回投与などの指示</w:t>
      </w:r>
      <w:r w:rsidRPr="007E5C89">
        <w:rPr>
          <w:rFonts w:asciiTheme="minorEastAsia" w:hAnsiTheme="minorEastAsia" w:cs="ＭＳ 明朝" w:hint="eastAsia"/>
          <w:kern w:val="0"/>
          <w:szCs w:val="21"/>
        </w:rPr>
        <w:t>の</w:t>
      </w:r>
      <w:r w:rsidRPr="007E5C89">
        <w:rPr>
          <w:rFonts w:asciiTheme="minorEastAsia" w:hAnsiTheme="minorEastAsia" w:cs="ＭＳ 明朝"/>
          <w:kern w:val="0"/>
          <w:szCs w:val="21"/>
        </w:rPr>
        <w:t>ある薬剤の処方日数</w:t>
      </w:r>
    </w:p>
    <w:p w14:paraId="195160A3" w14:textId="77777777"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患者さんに指示の確認が取れた場合に限る</w:t>
      </w:r>
    </w:p>
    <w:p w14:paraId="61F50B07" w14:textId="63E3669C" w:rsidR="00006CD9" w:rsidRPr="007E5C89" w:rsidRDefault="00006CD9" w:rsidP="00006C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他剤の処方日数に合わせる</w:t>
      </w:r>
    </w:p>
    <w:p w14:paraId="25E45447" w14:textId="211E9546" w:rsidR="0008359F" w:rsidRPr="007E5C89" w:rsidRDefault="0008359F" w:rsidP="0008359F">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⑨</w:t>
      </w:r>
      <w:r w:rsidR="00F51BA2" w:rsidRPr="007E5C89">
        <w:rPr>
          <w:rFonts w:asciiTheme="minorEastAsia" w:hAnsiTheme="minorEastAsia" w:cs="ＭＳ 明朝" w:hint="eastAsia"/>
          <w:kern w:val="0"/>
          <w:szCs w:val="21"/>
        </w:rPr>
        <w:t>A型専用注射針(</w:t>
      </w:r>
      <w:r w:rsidRPr="007E5C89">
        <w:rPr>
          <w:rFonts w:asciiTheme="minorEastAsia" w:hAnsiTheme="minorEastAsia" w:cs="ＭＳ 明朝" w:hint="eastAsia"/>
          <w:kern w:val="0"/>
          <w:szCs w:val="21"/>
        </w:rPr>
        <w:t>インスリン</w:t>
      </w:r>
      <w:r w:rsidR="00BA16C6" w:rsidRPr="007E5C89">
        <w:rPr>
          <w:rFonts w:asciiTheme="minorEastAsia" w:hAnsiTheme="minorEastAsia" w:cs="ＭＳ 明朝" w:hint="eastAsia"/>
          <w:kern w:val="0"/>
          <w:szCs w:val="21"/>
        </w:rPr>
        <w:t>注射</w:t>
      </w:r>
      <w:r w:rsidRPr="007E5C89">
        <w:rPr>
          <w:rFonts w:asciiTheme="minorEastAsia" w:hAnsiTheme="minorEastAsia" w:cs="ＭＳ 明朝"/>
          <w:kern w:val="0"/>
          <w:szCs w:val="21"/>
        </w:rPr>
        <w:t>針</w:t>
      </w:r>
      <w:r w:rsidR="00F51BA2" w:rsidRPr="007E5C89">
        <w:rPr>
          <w:rFonts w:asciiTheme="minorEastAsia" w:hAnsiTheme="minorEastAsia" w:cs="ＭＳ 明朝" w:hint="eastAsia"/>
          <w:kern w:val="0"/>
          <w:szCs w:val="21"/>
        </w:rPr>
        <w:t>等)</w:t>
      </w:r>
      <w:r w:rsidRPr="007E5C89">
        <w:rPr>
          <w:rFonts w:asciiTheme="minorEastAsia" w:hAnsiTheme="minorEastAsia" w:cs="ＭＳ 明朝" w:hint="eastAsia"/>
          <w:kern w:val="0"/>
          <w:szCs w:val="21"/>
        </w:rPr>
        <w:t>の</w:t>
      </w:r>
      <w:r w:rsidR="007D3E97" w:rsidRPr="007E5C89">
        <w:rPr>
          <w:rFonts w:asciiTheme="minorEastAsia" w:hAnsiTheme="minorEastAsia" w:cs="ＭＳ 明朝" w:hint="eastAsia"/>
          <w:kern w:val="0"/>
          <w:szCs w:val="21"/>
        </w:rPr>
        <w:t>処方数適正化</w:t>
      </w:r>
    </w:p>
    <w:p w14:paraId="369E50E1" w14:textId="7291973C" w:rsidR="0008359F" w:rsidRPr="007E5C89" w:rsidRDefault="0008359F" w:rsidP="0008359F">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患者さんに確認が取れた場合に限る</w:t>
      </w:r>
    </w:p>
    <w:p w14:paraId="679DAB84" w14:textId="5544011C" w:rsidR="0008359F" w:rsidRPr="007E5C89" w:rsidRDefault="0008359F" w:rsidP="0008359F">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次回受診</w:t>
      </w:r>
      <w:r w:rsidR="007D3E97" w:rsidRPr="007E5C89">
        <w:rPr>
          <w:rFonts w:asciiTheme="minorEastAsia" w:hAnsiTheme="minorEastAsia" w:cs="ＭＳ 明朝" w:hint="eastAsia"/>
          <w:kern w:val="0"/>
          <w:szCs w:val="21"/>
        </w:rPr>
        <w:t>日</w:t>
      </w:r>
      <w:r w:rsidRPr="007E5C89">
        <w:rPr>
          <w:rFonts w:asciiTheme="minorEastAsia" w:hAnsiTheme="minorEastAsia" w:cs="ＭＳ 明朝" w:hint="eastAsia"/>
          <w:kern w:val="0"/>
          <w:szCs w:val="21"/>
        </w:rPr>
        <w:t>まで足りるように調整</w:t>
      </w:r>
    </w:p>
    <w:p w14:paraId="7186FA89" w14:textId="536AFCF0" w:rsidR="00BA16C6" w:rsidRPr="007E5C89" w:rsidRDefault="00BA16C6" w:rsidP="0008359F">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包装数に</w:t>
      </w:r>
      <w:r w:rsidRPr="007E5C89">
        <w:rPr>
          <w:rFonts w:asciiTheme="minorEastAsia" w:hAnsiTheme="minorEastAsia" w:cs="ＭＳ 明朝"/>
          <w:kern w:val="0"/>
          <w:szCs w:val="21"/>
        </w:rPr>
        <w:t>合うように調整</w:t>
      </w:r>
    </w:p>
    <w:p w14:paraId="4A765BAD" w14:textId="4C6DD609" w:rsidR="0004238B" w:rsidRPr="007E5C89" w:rsidRDefault="0004238B" w:rsidP="0004238B">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⑩</w:t>
      </w:r>
      <w:r w:rsidRPr="007E5C89">
        <w:rPr>
          <w:rFonts w:asciiTheme="minorEastAsia" w:hAnsiTheme="minorEastAsia" w:cs="ＭＳ 明朝"/>
          <w:kern w:val="0"/>
          <w:szCs w:val="21"/>
        </w:rPr>
        <w:t>約束処方</w:t>
      </w:r>
      <w:r w:rsidRPr="007E5C89">
        <w:rPr>
          <w:rFonts w:asciiTheme="minorEastAsia" w:hAnsiTheme="minorEastAsia" w:cs="ＭＳ 明朝" w:hint="eastAsia"/>
          <w:kern w:val="0"/>
          <w:szCs w:val="21"/>
        </w:rPr>
        <w:t>（LH(1:2)</w:t>
      </w:r>
      <w:r w:rsidRPr="007E5C89">
        <w:rPr>
          <w:rFonts w:asciiTheme="minorEastAsia" w:hAnsiTheme="minorEastAsia" w:cs="ＭＳ 明朝"/>
          <w:kern w:val="0"/>
          <w:szCs w:val="21"/>
        </w:rPr>
        <w:t>軟膏</w:t>
      </w:r>
      <w:r w:rsidRPr="007E5C89">
        <w:rPr>
          <w:rFonts w:asciiTheme="minorEastAsia" w:hAnsiTheme="minorEastAsia" w:cs="ＭＳ 明朝" w:hint="eastAsia"/>
          <w:kern w:val="0"/>
          <w:szCs w:val="21"/>
        </w:rPr>
        <w:t>G</w:t>
      </w:r>
      <w:r w:rsidRPr="007E5C89">
        <w:rPr>
          <w:rFonts w:asciiTheme="minorEastAsia" w:hAnsiTheme="minorEastAsia" w:cs="ＭＳ 明朝"/>
          <w:kern w:val="0"/>
          <w:szCs w:val="21"/>
        </w:rPr>
        <w:t>等）の内容</w:t>
      </w:r>
    </w:p>
    <w:p w14:paraId="3AB21EEE" w14:textId="268775A5" w:rsidR="0004238B" w:rsidRPr="007E5C89" w:rsidRDefault="0004238B" w:rsidP="0004238B">
      <w:pPr>
        <w:spacing w:line="340" w:lineRule="exact"/>
        <w:ind w:firstLine="630"/>
        <w:rPr>
          <w:rFonts w:asciiTheme="minorEastAsia" w:hAnsiTheme="minorEastAsia" w:cs="ＭＳ 明朝"/>
          <w:kern w:val="0"/>
          <w:szCs w:val="21"/>
        </w:rPr>
      </w:pPr>
      <w:r w:rsidRPr="007E5C89">
        <w:rPr>
          <w:rFonts w:asciiTheme="minorEastAsia" w:hAnsiTheme="minorEastAsia" w:cs="ＭＳ 明朝"/>
          <w:kern w:val="0"/>
          <w:szCs w:val="21"/>
        </w:rPr>
        <w:t>院外処方</w:t>
      </w:r>
      <w:r w:rsidRPr="007E5C89">
        <w:rPr>
          <w:rFonts w:asciiTheme="minorEastAsia" w:hAnsiTheme="minorEastAsia" w:cs="ＭＳ 明朝" w:hint="eastAsia"/>
          <w:kern w:val="0"/>
          <w:szCs w:val="21"/>
        </w:rPr>
        <w:t>箋</w:t>
      </w:r>
      <w:r w:rsidRPr="007E5C89">
        <w:rPr>
          <w:rFonts w:asciiTheme="minorEastAsia" w:hAnsiTheme="minorEastAsia" w:cs="ＭＳ 明朝"/>
          <w:kern w:val="0"/>
          <w:szCs w:val="21"/>
        </w:rPr>
        <w:t>発行マニュアル</w:t>
      </w:r>
      <w:r w:rsidR="00CD222C" w:rsidRPr="007E5C89">
        <w:rPr>
          <w:rFonts w:asciiTheme="minorEastAsia" w:hAnsiTheme="minorEastAsia" w:cs="ＭＳ 明朝" w:hint="eastAsia"/>
          <w:kern w:val="0"/>
          <w:szCs w:val="21"/>
        </w:rPr>
        <w:t>（Ｈ</w:t>
      </w:r>
      <w:r w:rsidR="00CD222C" w:rsidRPr="007E5C89">
        <w:rPr>
          <w:rFonts w:asciiTheme="minorEastAsia" w:hAnsiTheme="minorEastAsia" w:cs="ＭＳ 明朝"/>
          <w:kern w:val="0"/>
          <w:szCs w:val="21"/>
        </w:rPr>
        <w:t>Ｐ</w:t>
      </w:r>
      <w:r w:rsidR="00CD222C" w:rsidRPr="007E5C89">
        <w:rPr>
          <w:rFonts w:asciiTheme="minorEastAsia" w:hAnsiTheme="minorEastAsia" w:cs="ＭＳ 明朝" w:hint="eastAsia"/>
          <w:kern w:val="0"/>
          <w:szCs w:val="21"/>
        </w:rPr>
        <w:t>にも</w:t>
      </w:r>
      <w:r w:rsidR="003F5F3F" w:rsidRPr="007E5C89">
        <w:rPr>
          <w:rFonts w:asciiTheme="minorEastAsia" w:hAnsiTheme="minorEastAsia" w:cs="ＭＳ 明朝" w:hint="eastAsia"/>
          <w:kern w:val="0"/>
          <w:szCs w:val="21"/>
        </w:rPr>
        <w:t>掲載</w:t>
      </w:r>
      <w:r w:rsidR="00CD222C" w:rsidRPr="007E5C89">
        <w:rPr>
          <w:rFonts w:asciiTheme="minorEastAsia" w:hAnsiTheme="minorEastAsia" w:cs="ＭＳ 明朝"/>
          <w:kern w:val="0"/>
          <w:szCs w:val="21"/>
        </w:rPr>
        <w:t>）</w:t>
      </w:r>
      <w:r w:rsidRPr="007E5C89">
        <w:rPr>
          <w:rFonts w:asciiTheme="minorEastAsia" w:hAnsiTheme="minorEastAsia" w:cs="ＭＳ 明朝"/>
          <w:kern w:val="0"/>
          <w:szCs w:val="21"/>
        </w:rPr>
        <w:t>で確認</w:t>
      </w:r>
    </w:p>
    <w:p w14:paraId="1576EC16" w14:textId="0925972C" w:rsidR="00553BD9" w:rsidRPr="007E5C89" w:rsidRDefault="00553BD9" w:rsidP="00553BD9">
      <w:pPr>
        <w:spacing w:line="340" w:lineRule="exact"/>
        <w:ind w:firstLine="420"/>
        <w:rPr>
          <w:rFonts w:asciiTheme="minorEastAsia" w:hAnsiTheme="minorEastAsia" w:cs="ＭＳ 明朝"/>
          <w:kern w:val="0"/>
          <w:szCs w:val="21"/>
        </w:rPr>
      </w:pPr>
      <w:r w:rsidRPr="007E5C89">
        <w:rPr>
          <w:rFonts w:asciiTheme="minorEastAsia" w:hAnsiTheme="minorEastAsia" w:cs="ＭＳ 明朝" w:hint="eastAsia"/>
          <w:kern w:val="0"/>
          <w:szCs w:val="21"/>
        </w:rPr>
        <w:t>⑪2種類以上の単剤の組み合わせ薬剤の配合剤への変更（内服のみ）</w:t>
      </w:r>
    </w:p>
    <w:p w14:paraId="0E4BD625" w14:textId="77777777" w:rsidR="00553BD9" w:rsidRPr="007E5C89" w:rsidRDefault="00553BD9" w:rsidP="00553B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※価格や適応症について十分に確認すること。</w:t>
      </w:r>
    </w:p>
    <w:p w14:paraId="35B90964" w14:textId="0E630E3B" w:rsidR="00553BD9" w:rsidRPr="007E5C89" w:rsidRDefault="00553BD9" w:rsidP="00553BD9">
      <w:pPr>
        <w:spacing w:line="340" w:lineRule="exact"/>
        <w:ind w:firstLine="630"/>
        <w:rPr>
          <w:rFonts w:asciiTheme="minorEastAsia" w:hAnsiTheme="minorEastAsia" w:cs="ＭＳ 明朝"/>
          <w:kern w:val="0"/>
          <w:szCs w:val="21"/>
        </w:rPr>
      </w:pPr>
      <w:r w:rsidRPr="007E5C89">
        <w:rPr>
          <w:rFonts w:asciiTheme="minorEastAsia" w:hAnsiTheme="minorEastAsia" w:cs="ＭＳ 明朝" w:hint="eastAsia"/>
          <w:kern w:val="0"/>
          <w:szCs w:val="21"/>
        </w:rPr>
        <w:t>※院内での調剤になった場合には処方箋通りに調剤されることを説明すること。</w:t>
      </w:r>
    </w:p>
    <w:p w14:paraId="10B50621" w14:textId="77777777" w:rsidR="00006CD9" w:rsidRPr="007E5C89" w:rsidRDefault="00006CD9" w:rsidP="00DD0CC5">
      <w:pPr>
        <w:spacing w:line="340" w:lineRule="exact"/>
        <w:rPr>
          <w:rFonts w:asciiTheme="minorEastAsia" w:hAnsiTheme="minorEastAsia" w:cs="ＭＳ 明朝"/>
          <w:kern w:val="0"/>
          <w:szCs w:val="21"/>
        </w:rPr>
      </w:pPr>
    </w:p>
    <w:p w14:paraId="0BB8D9C3" w14:textId="77777777" w:rsidR="00862F01" w:rsidRPr="007E5C89" w:rsidRDefault="00862F01" w:rsidP="00DD0CC5">
      <w:pPr>
        <w:spacing w:line="340" w:lineRule="exact"/>
        <w:rPr>
          <w:rFonts w:asciiTheme="minorEastAsia" w:hAnsiTheme="minorEastAsia" w:cs="ＭＳ 明朝"/>
          <w:kern w:val="0"/>
          <w:szCs w:val="21"/>
        </w:rPr>
      </w:pPr>
    </w:p>
    <w:p w14:paraId="63D92CF4" w14:textId="26DA7A02" w:rsidR="00553BD9" w:rsidRPr="007E5C89" w:rsidRDefault="00553BD9" w:rsidP="00553BD9">
      <w:pPr>
        <w:spacing w:line="340" w:lineRule="exact"/>
        <w:jc w:val="right"/>
        <w:rPr>
          <w:rFonts w:asciiTheme="minorEastAsia" w:hAnsiTheme="minorEastAsia" w:cs="ＭＳ 明朝"/>
          <w:kern w:val="0"/>
          <w:szCs w:val="21"/>
        </w:rPr>
      </w:pPr>
      <w:r w:rsidRPr="007E5C89">
        <w:rPr>
          <w:rFonts w:asciiTheme="minorEastAsia" w:hAnsiTheme="minorEastAsia" w:cs="ＭＳ 明朝"/>
          <w:kern w:val="0"/>
          <w:szCs w:val="21"/>
        </w:rPr>
        <w:t>2026</w:t>
      </w:r>
      <w:r w:rsidRPr="007E5C89">
        <w:rPr>
          <w:rFonts w:asciiTheme="minorEastAsia" w:hAnsiTheme="minorEastAsia" w:cs="ＭＳ 明朝" w:hint="eastAsia"/>
          <w:kern w:val="0"/>
          <w:szCs w:val="21"/>
        </w:rPr>
        <w:t xml:space="preserve">年 </w:t>
      </w:r>
      <w:r w:rsidRPr="007E5C89">
        <w:rPr>
          <w:rFonts w:asciiTheme="minorEastAsia" w:hAnsiTheme="minorEastAsia" w:cs="ＭＳ 明朝"/>
          <w:kern w:val="0"/>
          <w:szCs w:val="21"/>
        </w:rPr>
        <w:t>3</w:t>
      </w:r>
      <w:r w:rsidRPr="007E5C89">
        <w:rPr>
          <w:rFonts w:asciiTheme="minorEastAsia" w:hAnsiTheme="minorEastAsia" w:cs="ＭＳ 明朝" w:hint="eastAsia"/>
          <w:kern w:val="0"/>
          <w:szCs w:val="21"/>
        </w:rPr>
        <w:t>月1日（第</w:t>
      </w:r>
      <w:r w:rsidRPr="007E5C89">
        <w:rPr>
          <w:rFonts w:asciiTheme="minorEastAsia" w:hAnsiTheme="minorEastAsia" w:cs="ＭＳ 明朝"/>
          <w:kern w:val="0"/>
          <w:szCs w:val="21"/>
        </w:rPr>
        <w:t>3</w:t>
      </w:r>
      <w:r w:rsidRPr="007E5C89">
        <w:rPr>
          <w:rFonts w:asciiTheme="minorEastAsia" w:hAnsiTheme="minorEastAsia" w:cs="ＭＳ 明朝" w:hint="eastAsia"/>
          <w:kern w:val="0"/>
          <w:szCs w:val="21"/>
        </w:rPr>
        <w:t>版）</w:t>
      </w:r>
    </w:p>
    <w:p w14:paraId="76461334" w14:textId="59B91FEF" w:rsidR="0008359F" w:rsidRPr="007E5C89" w:rsidRDefault="00862F01" w:rsidP="0008359F">
      <w:pPr>
        <w:spacing w:line="340" w:lineRule="exact"/>
        <w:jc w:val="right"/>
        <w:rPr>
          <w:rFonts w:asciiTheme="minorEastAsia" w:hAnsiTheme="minorEastAsia" w:cs="ＭＳ 明朝"/>
          <w:kern w:val="0"/>
          <w:szCs w:val="21"/>
        </w:rPr>
      </w:pPr>
      <w:r w:rsidRPr="007E5C89">
        <w:rPr>
          <w:rFonts w:asciiTheme="minorEastAsia" w:hAnsiTheme="minorEastAsia" w:cs="ＭＳ 明朝"/>
          <w:kern w:val="0"/>
          <w:szCs w:val="21"/>
        </w:rPr>
        <w:t>202</w:t>
      </w:r>
      <w:r w:rsidR="003D69CE" w:rsidRPr="007E5C89">
        <w:rPr>
          <w:rFonts w:asciiTheme="minorEastAsia" w:hAnsiTheme="minorEastAsia" w:cs="ＭＳ 明朝"/>
          <w:kern w:val="0"/>
          <w:szCs w:val="21"/>
        </w:rPr>
        <w:t>4</w:t>
      </w:r>
      <w:r w:rsidRPr="007E5C89">
        <w:rPr>
          <w:rFonts w:asciiTheme="minorEastAsia" w:hAnsiTheme="minorEastAsia" w:cs="ＭＳ 明朝" w:hint="eastAsia"/>
          <w:kern w:val="0"/>
          <w:szCs w:val="21"/>
        </w:rPr>
        <w:t>年</w:t>
      </w:r>
      <w:r w:rsidR="003D69CE" w:rsidRPr="007E5C89">
        <w:rPr>
          <w:rFonts w:asciiTheme="minorEastAsia" w:hAnsiTheme="minorEastAsia" w:cs="ＭＳ 明朝" w:hint="eastAsia"/>
          <w:kern w:val="0"/>
          <w:szCs w:val="21"/>
        </w:rPr>
        <w:t xml:space="preserve"> 2</w:t>
      </w:r>
      <w:r w:rsidRPr="007E5C89">
        <w:rPr>
          <w:rFonts w:asciiTheme="minorEastAsia" w:hAnsiTheme="minorEastAsia" w:cs="ＭＳ 明朝" w:hint="eastAsia"/>
          <w:kern w:val="0"/>
          <w:szCs w:val="21"/>
        </w:rPr>
        <w:t>月1日（第</w:t>
      </w:r>
      <w:r w:rsidR="0008359F" w:rsidRPr="007E5C89">
        <w:rPr>
          <w:rFonts w:asciiTheme="minorEastAsia" w:hAnsiTheme="minorEastAsia" w:cs="ＭＳ 明朝"/>
          <w:kern w:val="0"/>
          <w:szCs w:val="21"/>
        </w:rPr>
        <w:t>2</w:t>
      </w:r>
      <w:r w:rsidRPr="007E5C89">
        <w:rPr>
          <w:rFonts w:asciiTheme="minorEastAsia" w:hAnsiTheme="minorEastAsia" w:cs="ＭＳ 明朝" w:hint="eastAsia"/>
          <w:kern w:val="0"/>
          <w:szCs w:val="21"/>
        </w:rPr>
        <w:t>版）</w:t>
      </w:r>
    </w:p>
    <w:p w14:paraId="332B607D" w14:textId="222165AB" w:rsidR="0008359F" w:rsidRPr="007E5C89" w:rsidRDefault="0008359F" w:rsidP="0008359F">
      <w:pPr>
        <w:spacing w:line="340" w:lineRule="exact"/>
        <w:jc w:val="right"/>
        <w:rPr>
          <w:rFonts w:asciiTheme="minorEastAsia" w:hAnsiTheme="minorEastAsia" w:cs="ＭＳ 明朝"/>
          <w:kern w:val="0"/>
          <w:szCs w:val="21"/>
        </w:rPr>
      </w:pPr>
      <w:r w:rsidRPr="007E5C89">
        <w:rPr>
          <w:rFonts w:asciiTheme="minorEastAsia" w:hAnsiTheme="minorEastAsia" w:cs="ＭＳ 明朝"/>
          <w:kern w:val="0"/>
          <w:szCs w:val="21"/>
        </w:rPr>
        <w:t>2022</w:t>
      </w:r>
      <w:r w:rsidRPr="007E5C89">
        <w:rPr>
          <w:rFonts w:asciiTheme="minorEastAsia" w:hAnsiTheme="minorEastAsia" w:cs="ＭＳ 明朝" w:hint="eastAsia"/>
          <w:kern w:val="0"/>
          <w:szCs w:val="21"/>
        </w:rPr>
        <w:t>年11月1日（第1版）</w:t>
      </w:r>
    </w:p>
    <w:p w14:paraId="4D86C30A" w14:textId="77777777" w:rsidR="00862F01" w:rsidRPr="007E5C89" w:rsidRDefault="00862F01" w:rsidP="00862F01">
      <w:pPr>
        <w:spacing w:line="340" w:lineRule="exact"/>
        <w:jc w:val="right"/>
        <w:rPr>
          <w:rFonts w:asciiTheme="minorEastAsia" w:hAnsiTheme="minorEastAsia" w:cs="ＭＳ 明朝"/>
          <w:kern w:val="0"/>
          <w:szCs w:val="21"/>
        </w:rPr>
      </w:pPr>
    </w:p>
    <w:bookmarkEnd w:id="0"/>
    <w:p w14:paraId="45F52F20" w14:textId="77777777" w:rsidR="00862F01" w:rsidRPr="007E5C89" w:rsidRDefault="00862F01" w:rsidP="00DD0CC5">
      <w:pPr>
        <w:spacing w:line="340" w:lineRule="exact"/>
        <w:rPr>
          <w:rFonts w:asciiTheme="minorEastAsia" w:hAnsiTheme="minorEastAsia" w:cs="ＭＳ 明朝"/>
          <w:kern w:val="0"/>
          <w:szCs w:val="21"/>
        </w:rPr>
      </w:pPr>
    </w:p>
    <w:sectPr w:rsidR="00862F01" w:rsidRPr="007E5C89" w:rsidSect="00DD0CC5">
      <w:pgSz w:w="11906" w:h="16838"/>
      <w:pgMar w:top="1134"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FFCB5" w14:textId="77777777" w:rsidR="00A16D6E" w:rsidRDefault="00A16D6E" w:rsidP="00AD76B2">
      <w:r>
        <w:separator/>
      </w:r>
    </w:p>
  </w:endnote>
  <w:endnote w:type="continuationSeparator" w:id="0">
    <w:p w14:paraId="176855B8" w14:textId="77777777" w:rsidR="00A16D6E" w:rsidRDefault="00A16D6E" w:rsidP="00AD7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1DA5F4" w14:textId="77777777" w:rsidR="00A16D6E" w:rsidRDefault="00A16D6E" w:rsidP="00AD76B2">
      <w:r>
        <w:separator/>
      </w:r>
    </w:p>
  </w:footnote>
  <w:footnote w:type="continuationSeparator" w:id="0">
    <w:p w14:paraId="26331251" w14:textId="77777777" w:rsidR="00A16D6E" w:rsidRDefault="00A16D6E" w:rsidP="00AD76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726"/>
    <w:rsid w:val="00006CD9"/>
    <w:rsid w:val="00016413"/>
    <w:rsid w:val="0004238B"/>
    <w:rsid w:val="0004311B"/>
    <w:rsid w:val="0008359F"/>
    <w:rsid w:val="00087053"/>
    <w:rsid w:val="000A04C1"/>
    <w:rsid w:val="000A7E75"/>
    <w:rsid w:val="000C607F"/>
    <w:rsid w:val="000C73F2"/>
    <w:rsid w:val="000D6726"/>
    <w:rsid w:val="000E75C0"/>
    <w:rsid w:val="00121BF7"/>
    <w:rsid w:val="001810B9"/>
    <w:rsid w:val="0018370C"/>
    <w:rsid w:val="001A31DF"/>
    <w:rsid w:val="001D1629"/>
    <w:rsid w:val="001D2634"/>
    <w:rsid w:val="001D2701"/>
    <w:rsid w:val="0024008B"/>
    <w:rsid w:val="002A3576"/>
    <w:rsid w:val="002D46C2"/>
    <w:rsid w:val="002E29AD"/>
    <w:rsid w:val="003057A5"/>
    <w:rsid w:val="003D69CE"/>
    <w:rsid w:val="003F5F3F"/>
    <w:rsid w:val="004475AC"/>
    <w:rsid w:val="00452E71"/>
    <w:rsid w:val="00472117"/>
    <w:rsid w:val="004E28A3"/>
    <w:rsid w:val="00500088"/>
    <w:rsid w:val="00553BD9"/>
    <w:rsid w:val="005817A1"/>
    <w:rsid w:val="005A5E78"/>
    <w:rsid w:val="005B04A9"/>
    <w:rsid w:val="005D3F6F"/>
    <w:rsid w:val="00643361"/>
    <w:rsid w:val="006F6136"/>
    <w:rsid w:val="007D3E97"/>
    <w:rsid w:val="007D6011"/>
    <w:rsid w:val="007E3371"/>
    <w:rsid w:val="007E5C89"/>
    <w:rsid w:val="007F38CD"/>
    <w:rsid w:val="008102F9"/>
    <w:rsid w:val="008548B2"/>
    <w:rsid w:val="00862F01"/>
    <w:rsid w:val="00872657"/>
    <w:rsid w:val="008E7EAC"/>
    <w:rsid w:val="008F17FB"/>
    <w:rsid w:val="00927752"/>
    <w:rsid w:val="00953D0D"/>
    <w:rsid w:val="009F7C3C"/>
    <w:rsid w:val="00A056A7"/>
    <w:rsid w:val="00A16D6E"/>
    <w:rsid w:val="00A307B5"/>
    <w:rsid w:val="00AC293B"/>
    <w:rsid w:val="00AD2304"/>
    <w:rsid w:val="00AD5583"/>
    <w:rsid w:val="00AD76B2"/>
    <w:rsid w:val="00B04D90"/>
    <w:rsid w:val="00B27DFD"/>
    <w:rsid w:val="00B51BE0"/>
    <w:rsid w:val="00B633B1"/>
    <w:rsid w:val="00B66480"/>
    <w:rsid w:val="00BA16C6"/>
    <w:rsid w:val="00BD605B"/>
    <w:rsid w:val="00BF2E20"/>
    <w:rsid w:val="00BF584B"/>
    <w:rsid w:val="00C315DC"/>
    <w:rsid w:val="00C44AE0"/>
    <w:rsid w:val="00CA2EE7"/>
    <w:rsid w:val="00CD222C"/>
    <w:rsid w:val="00CE4D44"/>
    <w:rsid w:val="00D36657"/>
    <w:rsid w:val="00D7153D"/>
    <w:rsid w:val="00DB0BE0"/>
    <w:rsid w:val="00DC380F"/>
    <w:rsid w:val="00DD0CC5"/>
    <w:rsid w:val="00E17D7C"/>
    <w:rsid w:val="00E27C30"/>
    <w:rsid w:val="00E35BFE"/>
    <w:rsid w:val="00E37986"/>
    <w:rsid w:val="00E54A06"/>
    <w:rsid w:val="00E722F5"/>
    <w:rsid w:val="00E976B6"/>
    <w:rsid w:val="00F0017C"/>
    <w:rsid w:val="00F263E4"/>
    <w:rsid w:val="00F275AE"/>
    <w:rsid w:val="00F34D2F"/>
    <w:rsid w:val="00F51BA2"/>
    <w:rsid w:val="00F536DA"/>
    <w:rsid w:val="00FE3A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E0A0820"/>
  <w15:chartTrackingRefBased/>
  <w15:docId w15:val="{87B27515-89BB-4EE3-BAFB-57D91063E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35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D6726"/>
    <w:pPr>
      <w:jc w:val="center"/>
    </w:pPr>
    <w:rPr>
      <w:kern w:val="0"/>
    </w:rPr>
  </w:style>
  <w:style w:type="character" w:customStyle="1" w:styleId="a4">
    <w:name w:val="記 (文字)"/>
    <w:basedOn w:val="a0"/>
    <w:link w:val="a3"/>
    <w:uiPriority w:val="99"/>
    <w:rsid w:val="000D6726"/>
    <w:rPr>
      <w:kern w:val="0"/>
    </w:rPr>
  </w:style>
  <w:style w:type="paragraph" w:styleId="a5">
    <w:name w:val="Closing"/>
    <w:basedOn w:val="a"/>
    <w:link w:val="a6"/>
    <w:uiPriority w:val="99"/>
    <w:unhideWhenUsed/>
    <w:rsid w:val="000D6726"/>
    <w:pPr>
      <w:jc w:val="right"/>
    </w:pPr>
    <w:rPr>
      <w:kern w:val="0"/>
    </w:rPr>
  </w:style>
  <w:style w:type="character" w:customStyle="1" w:styleId="a6">
    <w:name w:val="結語 (文字)"/>
    <w:basedOn w:val="a0"/>
    <w:link w:val="a5"/>
    <w:uiPriority w:val="99"/>
    <w:rsid w:val="000D6726"/>
    <w:rPr>
      <w:kern w:val="0"/>
    </w:rPr>
  </w:style>
  <w:style w:type="paragraph" w:styleId="a7">
    <w:name w:val="header"/>
    <w:basedOn w:val="a"/>
    <w:link w:val="a8"/>
    <w:uiPriority w:val="99"/>
    <w:unhideWhenUsed/>
    <w:rsid w:val="00AD76B2"/>
    <w:pPr>
      <w:tabs>
        <w:tab w:val="center" w:pos="4252"/>
        <w:tab w:val="right" w:pos="8504"/>
      </w:tabs>
      <w:snapToGrid w:val="0"/>
    </w:pPr>
  </w:style>
  <w:style w:type="character" w:customStyle="1" w:styleId="a8">
    <w:name w:val="ヘッダー (文字)"/>
    <w:basedOn w:val="a0"/>
    <w:link w:val="a7"/>
    <w:uiPriority w:val="99"/>
    <w:rsid w:val="00AD76B2"/>
  </w:style>
  <w:style w:type="paragraph" w:styleId="a9">
    <w:name w:val="footer"/>
    <w:basedOn w:val="a"/>
    <w:link w:val="aa"/>
    <w:uiPriority w:val="99"/>
    <w:unhideWhenUsed/>
    <w:rsid w:val="00AD76B2"/>
    <w:pPr>
      <w:tabs>
        <w:tab w:val="center" w:pos="4252"/>
        <w:tab w:val="right" w:pos="8504"/>
      </w:tabs>
      <w:snapToGrid w:val="0"/>
    </w:pPr>
  </w:style>
  <w:style w:type="character" w:customStyle="1" w:styleId="aa">
    <w:name w:val="フッター (文字)"/>
    <w:basedOn w:val="a0"/>
    <w:link w:val="a9"/>
    <w:uiPriority w:val="99"/>
    <w:rsid w:val="00AD76B2"/>
  </w:style>
  <w:style w:type="paragraph" w:styleId="ab">
    <w:name w:val="Balloon Text"/>
    <w:basedOn w:val="a"/>
    <w:link w:val="ac"/>
    <w:uiPriority w:val="99"/>
    <w:semiHidden/>
    <w:unhideWhenUsed/>
    <w:rsid w:val="00DD0CC5"/>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D0CC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212</Words>
  <Characters>1210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INGH13121801-User</dc:creator>
  <cp:keywords/>
  <dc:description/>
  <cp:lastModifiedBy>HXD10286</cp:lastModifiedBy>
  <cp:revision>5</cp:revision>
  <cp:lastPrinted>2022-10-28T05:29:00Z</cp:lastPrinted>
  <dcterms:created xsi:type="dcterms:W3CDTF">2025-01-22T23:43:00Z</dcterms:created>
  <dcterms:modified xsi:type="dcterms:W3CDTF">2026-02-16T00:07:00Z</dcterms:modified>
</cp:coreProperties>
</file>