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931080">
        <w:rPr>
          <w:rFonts w:ascii="HGSｺﾞｼｯｸM" w:eastAsia="HGSｺﾞｼｯｸM" w:hint="eastAsia"/>
          <w:u w:val="single"/>
        </w:rPr>
        <w:t xml:space="preserve">　</w:t>
      </w:r>
      <w:r w:rsidR="0093108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931080">
        <w:rPr>
          <w:rFonts w:ascii="HGSｺﾞｼｯｸM" w:eastAsia="HGSｺﾞｼｯｸM" w:hint="eastAsia"/>
          <w:u w:val="single"/>
        </w:rPr>
        <w:t xml:space="preserve">　</w:t>
      </w:r>
      <w:r w:rsidR="0093108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1E37BE" w:rsidRPr="001E37BE">
        <w:rPr>
          <w:rFonts w:ascii="HGSｺﾞｼｯｸM" w:eastAsia="HGSｺﾞｼｯｸM"/>
          <w:u w:val="single"/>
        </w:rPr>
        <w:t>36.</w:t>
      </w:r>
      <w:r w:rsidR="001E37BE">
        <w:rPr>
          <w:rFonts w:ascii="HGSｺﾞｼｯｸM" w:eastAsia="HGSｺﾞｼｯｸM"/>
          <w:u w:val="single"/>
        </w:rPr>
        <w:t xml:space="preserve"> </w:t>
      </w:r>
      <w:r w:rsidR="001E37BE" w:rsidRPr="001E37BE">
        <w:rPr>
          <w:rFonts w:ascii="HGSｺﾞｼｯｸM" w:eastAsia="HGSｺﾞｼｯｸM"/>
          <w:u w:val="single"/>
        </w:rPr>
        <w:t>MEA(MTX+Etoposide+ActD)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36F81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74" w:type="dxa"/>
        <w:tblLook w:val="04A0" w:firstRow="1" w:lastRow="0" w:firstColumn="1" w:lastColumn="0" w:noHBand="0" w:noVBand="1"/>
      </w:tblPr>
      <w:tblGrid>
        <w:gridCol w:w="2547"/>
        <w:gridCol w:w="1843"/>
        <w:gridCol w:w="1559"/>
        <w:gridCol w:w="2835"/>
        <w:gridCol w:w="992"/>
        <w:gridCol w:w="911"/>
        <w:gridCol w:w="951"/>
        <w:gridCol w:w="894"/>
        <w:gridCol w:w="980"/>
        <w:gridCol w:w="930"/>
        <w:gridCol w:w="932"/>
      </w:tblGrid>
      <w:tr w:rsidR="00F556EA" w:rsidTr="00C2760B">
        <w:trPr>
          <w:trHeight w:val="308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43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35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590" w:type="dxa"/>
            <w:gridSpan w:val="7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C2760B" w:rsidTr="00C2760B">
        <w:trPr>
          <w:trHeight w:val="308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43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35" w:type="dxa"/>
            <w:vMerge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11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51" w:type="dxa"/>
            <w:shd w:val="clear" w:color="auto" w:fill="9CC2E5" w:themeFill="accent1" w:themeFillTint="99"/>
          </w:tcPr>
          <w:p w:rsidR="00931080" w:rsidRPr="00A94876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94" w:type="dxa"/>
            <w:shd w:val="clear" w:color="auto" w:fill="9CC2E5" w:themeFill="accent1" w:themeFillTint="99"/>
          </w:tcPr>
          <w:p w:rsidR="00736F81" w:rsidRPr="00A94876" w:rsidRDefault="00736F81" w:rsidP="00736F81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80" w:type="dxa"/>
            <w:shd w:val="clear" w:color="auto" w:fill="9CC2E5" w:themeFill="accent1" w:themeFillTint="99"/>
          </w:tcPr>
          <w:p w:rsidR="00931080" w:rsidRPr="00A94876" w:rsidRDefault="00736F81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930" w:type="dxa"/>
            <w:shd w:val="clear" w:color="auto" w:fill="9CC2E5" w:themeFill="accent1" w:themeFillTint="99"/>
          </w:tcPr>
          <w:p w:rsidR="00931080" w:rsidRDefault="0093108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932" w:type="dxa"/>
            <w:shd w:val="clear" w:color="auto" w:fill="9CC2E5" w:themeFill="accent1" w:themeFillTint="99"/>
          </w:tcPr>
          <w:p w:rsidR="00931080" w:rsidRDefault="00736F81" w:rsidP="00F556E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1</w:t>
            </w:r>
          </w:p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43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3時間かけて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4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80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0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メトトレキサート注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15</w:t>
            </w:r>
            <w:r>
              <w:rPr>
                <w:rFonts w:ascii="HGSｺﾞｼｯｸM" w:eastAsia="HGSｺﾞｼｯｸM" w:hint="eastAsia"/>
              </w:rPr>
              <w:t>0mg/body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59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0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0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エトポシド</w:t>
            </w:r>
            <w:r>
              <w:rPr>
                <w:rFonts w:ascii="HGSｺﾞｼｯｸM" w:eastAsia="HGSｺﾞｼｯｸM" w:hint="eastAsia"/>
              </w:rPr>
              <w:t>点滴静注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</w:t>
            </w:r>
            <w:r>
              <w:rPr>
                <w:rFonts w:ascii="HGSｺﾞｼｯｸM" w:eastAsia="HGSｺﾞｼｯｸM" w:hint="eastAsia"/>
              </w:rPr>
              <w:t>/body</w:t>
            </w:r>
            <w:r w:rsidRPr="006D2501">
              <w:rPr>
                <w:rFonts w:ascii="HGSｺﾞｼｯｸM" w:eastAsia="HGSｺﾞｼｯｸM" w:hint="eastAsia"/>
              </w:rPr>
              <w:t xml:space="preserve"> </w:t>
            </w:r>
          </w:p>
          <w:p w:rsidR="00736F81" w:rsidRPr="006D2501" w:rsidRDefault="00236E66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736F81">
              <w:rPr>
                <w:rFonts w:ascii="HGSｺﾞｼｯｸM" w:eastAsia="HGSｺﾞｼｯｸM"/>
              </w:rPr>
              <w:t>0</w:t>
            </w:r>
            <w:r w:rsidR="00736F81"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59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4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80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0" w:type="dxa"/>
          </w:tcPr>
          <w:p w:rsidR="00736F81" w:rsidRDefault="00736F81" w:rsidP="00736F81"/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メトトレキサート注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30</w:t>
            </w:r>
            <w:r>
              <w:rPr>
                <w:rFonts w:ascii="HGSｺﾞｼｯｸM" w:eastAsia="HGSｺﾞｼｯｸM" w:hint="eastAsia"/>
              </w:rPr>
              <w:t>0mg/body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0mL</w:t>
            </w:r>
          </w:p>
        </w:tc>
        <w:tc>
          <w:tcPr>
            <w:tcW w:w="1559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736F81" w:rsidRPr="00C14B95" w:rsidRDefault="00736F81" w:rsidP="00736F81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0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コスメゲン</w:t>
            </w:r>
            <w:r w:rsidRPr="00931080">
              <w:rPr>
                <w:rFonts w:ascii="HGSｺﾞｼｯｸM" w:eastAsia="HGSｺﾞｼｯｸM" w:hint="eastAsia"/>
              </w:rPr>
              <w:t>注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注射用水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0.5mg/body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20mL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59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注射用水</w:t>
            </w:r>
            <w:r>
              <w:rPr>
                <w:rFonts w:ascii="HGSｺﾞｼｯｸM" w:eastAsia="HGSｺﾞｼｯｸM" w:hint="eastAsia"/>
              </w:rPr>
              <w:t>は溶解用</w:t>
            </w:r>
          </w:p>
          <w:p w:rsidR="00236E66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4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80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0" w:type="dxa"/>
          </w:tcPr>
          <w:p w:rsidR="00736F81" w:rsidRDefault="00736F81" w:rsidP="00736F81"/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エトポシド</w:t>
            </w:r>
            <w:r>
              <w:rPr>
                <w:rFonts w:ascii="HGSｺﾞｼｯｸM" w:eastAsia="HGSｺﾞｼｯｸM" w:hint="eastAsia"/>
              </w:rPr>
              <w:t>点滴静注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</w:t>
            </w:r>
            <w:r>
              <w:rPr>
                <w:rFonts w:ascii="HGSｺﾞｼｯｸM" w:eastAsia="HGSｺﾞｼｯｸM" w:hint="eastAsia"/>
              </w:rPr>
              <w:t>/body</w:t>
            </w:r>
            <w:r w:rsidRPr="006D2501">
              <w:rPr>
                <w:rFonts w:ascii="HGSｺﾞｼｯｸM" w:eastAsia="HGSｺﾞｼｯｸM" w:hint="eastAsia"/>
              </w:rPr>
              <w:t xml:space="preserve"> 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59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736F81" w:rsidRPr="00C14B95" w:rsidRDefault="00736F81" w:rsidP="00736F81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736F81" w:rsidRDefault="00736F81" w:rsidP="00736F81">
            <w:pPr>
              <w:jc w:val="center"/>
            </w:pPr>
          </w:p>
        </w:tc>
        <w:tc>
          <w:tcPr>
            <w:tcW w:w="930" w:type="dxa"/>
          </w:tcPr>
          <w:p w:rsidR="00736F81" w:rsidRDefault="00736F81" w:rsidP="00736F81"/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43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3時間かけて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4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80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0" w:type="dxa"/>
          </w:tcPr>
          <w:p w:rsidR="00736F81" w:rsidRDefault="00736F81" w:rsidP="00736F81"/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コスメゲン</w:t>
            </w:r>
            <w:r w:rsidRPr="00931080">
              <w:rPr>
                <w:rFonts w:ascii="HGSｺﾞｼｯｸM" w:eastAsia="HGSｺﾞｼｯｸM" w:hint="eastAsia"/>
              </w:rPr>
              <w:t>注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注射用水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0.5mg/body</w:t>
            </w:r>
          </w:p>
          <w:p w:rsidR="00736F81" w:rsidRPr="006D2501" w:rsidRDefault="00736F81" w:rsidP="00736F8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20mL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59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注射用水</w:t>
            </w:r>
            <w:r>
              <w:rPr>
                <w:rFonts w:ascii="HGSｺﾞｼｯｸM" w:eastAsia="HGSｺﾞｼｯｸM" w:hint="eastAsia"/>
              </w:rPr>
              <w:t>は溶解用</w:t>
            </w:r>
          </w:p>
          <w:p w:rsidR="00236E66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736F81" w:rsidRPr="00C14B95" w:rsidRDefault="00736F81" w:rsidP="00736F81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736F81" w:rsidRDefault="00736F81" w:rsidP="00736F81">
            <w:pPr>
              <w:jc w:val="center"/>
            </w:pPr>
          </w:p>
        </w:tc>
        <w:tc>
          <w:tcPr>
            <w:tcW w:w="930" w:type="dxa"/>
          </w:tcPr>
          <w:p w:rsidR="00736F81" w:rsidRDefault="00736F81" w:rsidP="00736F81"/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43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35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6番　</w:t>
            </w:r>
            <w:r w:rsidR="00236E66"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736F81" w:rsidRPr="00C14B95" w:rsidRDefault="00736F81" w:rsidP="00736F81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736F81" w:rsidRDefault="00736F81" w:rsidP="00736F81">
            <w:pPr>
              <w:jc w:val="center"/>
            </w:pPr>
          </w:p>
        </w:tc>
        <w:tc>
          <w:tcPr>
            <w:tcW w:w="930" w:type="dxa"/>
          </w:tcPr>
          <w:p w:rsidR="00736F81" w:rsidRDefault="00736F81" w:rsidP="00736F81"/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ロイコボリン注</w:t>
            </w:r>
          </w:p>
        </w:tc>
        <w:tc>
          <w:tcPr>
            <w:tcW w:w="1843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  <w:r>
              <w:rPr>
                <w:rFonts w:ascii="HGSｺﾞｼｯｸM" w:eastAsia="HGSｺﾞｼｯｸM"/>
              </w:rPr>
              <w:t>mg</w:t>
            </w:r>
          </w:p>
        </w:tc>
        <w:tc>
          <w:tcPr>
            <w:tcW w:w="1559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筋肉注射</w:t>
            </w:r>
          </w:p>
        </w:tc>
        <w:tc>
          <w:tcPr>
            <w:tcW w:w="2835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9：00</w:t>
            </w:r>
            <w:r>
              <w:rPr>
                <w:rFonts w:ascii="HGSｺﾞｼｯｸM" w:eastAsia="HGSｺﾞｼｯｸM"/>
              </w:rPr>
              <w:t xml:space="preserve">　筋注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4" w:type="dxa"/>
          </w:tcPr>
          <w:p w:rsidR="00736F81" w:rsidRPr="00C14B95" w:rsidRDefault="00736F81" w:rsidP="00736F81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736F81" w:rsidRDefault="00736F81" w:rsidP="00736F81"/>
        </w:tc>
        <w:tc>
          <w:tcPr>
            <w:tcW w:w="930" w:type="dxa"/>
          </w:tcPr>
          <w:p w:rsidR="00736F81" w:rsidRDefault="00736F81" w:rsidP="00736F81"/>
        </w:tc>
        <w:tc>
          <w:tcPr>
            <w:tcW w:w="932" w:type="dxa"/>
          </w:tcPr>
          <w:p w:rsidR="00736F81" w:rsidRDefault="00736F81" w:rsidP="00736F81"/>
        </w:tc>
      </w:tr>
      <w:tr w:rsidR="00736F81" w:rsidTr="00C2760B">
        <w:trPr>
          <w:trHeight w:val="308"/>
        </w:trPr>
        <w:tc>
          <w:tcPr>
            <w:tcW w:w="2547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ロイコボリン注</w:t>
            </w:r>
          </w:p>
        </w:tc>
        <w:tc>
          <w:tcPr>
            <w:tcW w:w="1843" w:type="dxa"/>
          </w:tcPr>
          <w:p w:rsidR="00736F81" w:rsidRPr="006D250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  <w:r>
              <w:rPr>
                <w:rFonts w:ascii="HGSｺﾞｼｯｸM" w:eastAsia="HGSｺﾞｼｯｸM"/>
              </w:rPr>
              <w:t>mg</w:t>
            </w:r>
          </w:p>
        </w:tc>
        <w:tc>
          <w:tcPr>
            <w:tcW w:w="1559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筋肉注射</w:t>
            </w:r>
          </w:p>
        </w:tc>
        <w:tc>
          <w:tcPr>
            <w:tcW w:w="2835" w:type="dxa"/>
          </w:tcPr>
          <w:p w:rsidR="00736F81" w:rsidRDefault="00736F81" w:rsidP="00736F8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17：00</w:t>
            </w:r>
            <w:r>
              <w:rPr>
                <w:rFonts w:ascii="HGSｺﾞｼｯｸM" w:eastAsia="HGSｺﾞｼｯｸM"/>
              </w:rPr>
              <w:t xml:space="preserve">　筋注</w:t>
            </w:r>
          </w:p>
        </w:tc>
        <w:tc>
          <w:tcPr>
            <w:tcW w:w="992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1" w:type="dxa"/>
          </w:tcPr>
          <w:p w:rsidR="00736F81" w:rsidRPr="006D2501" w:rsidRDefault="00736F81" w:rsidP="00736F81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4" w:type="dxa"/>
          </w:tcPr>
          <w:p w:rsidR="00736F81" w:rsidRPr="00C14B95" w:rsidRDefault="00736F81" w:rsidP="00736F81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80" w:type="dxa"/>
          </w:tcPr>
          <w:p w:rsidR="00736F81" w:rsidRDefault="00736F81" w:rsidP="00736F81"/>
        </w:tc>
        <w:tc>
          <w:tcPr>
            <w:tcW w:w="930" w:type="dxa"/>
          </w:tcPr>
          <w:p w:rsidR="00736F81" w:rsidRDefault="00736F81" w:rsidP="00736F81"/>
        </w:tc>
        <w:tc>
          <w:tcPr>
            <w:tcW w:w="932" w:type="dxa"/>
          </w:tcPr>
          <w:p w:rsidR="00736F81" w:rsidRDefault="00736F81" w:rsidP="00736F81"/>
        </w:tc>
      </w:tr>
    </w:tbl>
    <w:p w:rsidR="00A94876" w:rsidRPr="004636F0" w:rsidRDefault="00C2760B">
      <w:pPr>
        <w:rPr>
          <w:rFonts w:ascii="HGSｺﾞｼｯｸM" w:eastAsia="HGSｺﾞｼｯｸM"/>
          <w:u w:val="single"/>
        </w:rPr>
      </w:pPr>
      <w:r w:rsidRPr="00C2760B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3360" behindDoc="0" locked="0" layoutInCell="0" allowOverlap="1">
                <wp:simplePos x="0" y="0"/>
                <wp:positionH relativeFrom="margin">
                  <wp:posOffset>1188085</wp:posOffset>
                </wp:positionH>
                <wp:positionV relativeFrom="paragraph">
                  <wp:posOffset>5289423</wp:posOffset>
                </wp:positionV>
                <wp:extent cx="4985385" cy="373380"/>
                <wp:effectExtent l="0" t="0" r="0" b="0"/>
                <wp:wrapSquare wrapText="bothSides"/>
                <wp:docPr id="1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5385" cy="3733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C2760B" w:rsidRPr="00C2760B" w:rsidRDefault="00C2760B" w:rsidP="00C2760B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color w:val="2E74B5" w:themeColor="accent1" w:themeShade="BF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3.55pt;margin-top:416.5pt;width:392.55pt;height:29.4pt;z-index:251663360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" o:allowincell="f" filled="f" stroked="f" strokeweight="1.25pt">
                <v:textbox inset=",7.2pt,,7.2pt">
                  <w:txbxContent>
                    <w:p w:rsidR="00C2760B" w:rsidRPr="00C2760B" w:rsidRDefault="00C2760B" w:rsidP="00C2760B">
                      <w:pPr>
                        <w:pBdr>
                          <w:left w:val="single" w:sz="4" w:space="9" w:color="5B9BD5" w:themeColor="accent1"/>
                        </w:pBdr>
                        <w:rPr>
                          <w:color w:val="2E74B5" w:themeColor="accent1" w:themeShade="BF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3C418A"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970280</wp:posOffset>
                </wp:positionH>
                <wp:positionV relativeFrom="paragraph">
                  <wp:posOffset>309245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76.4pt;margin-top:24.3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1E37BE"/>
    <w:rsid w:val="00212718"/>
    <w:rsid w:val="00236E66"/>
    <w:rsid w:val="002557F7"/>
    <w:rsid w:val="002853E9"/>
    <w:rsid w:val="002D440B"/>
    <w:rsid w:val="002F319E"/>
    <w:rsid w:val="003073A8"/>
    <w:rsid w:val="003C418A"/>
    <w:rsid w:val="00427871"/>
    <w:rsid w:val="004636F0"/>
    <w:rsid w:val="00660B70"/>
    <w:rsid w:val="00736F81"/>
    <w:rsid w:val="007A717A"/>
    <w:rsid w:val="00833734"/>
    <w:rsid w:val="00866938"/>
    <w:rsid w:val="008856DE"/>
    <w:rsid w:val="008A43C0"/>
    <w:rsid w:val="009221D0"/>
    <w:rsid w:val="00931080"/>
    <w:rsid w:val="00A9225F"/>
    <w:rsid w:val="00A94876"/>
    <w:rsid w:val="00B9199B"/>
    <w:rsid w:val="00BF60FF"/>
    <w:rsid w:val="00C2760B"/>
    <w:rsid w:val="00C34629"/>
    <w:rsid w:val="00D46C40"/>
    <w:rsid w:val="00D74767"/>
    <w:rsid w:val="00D91692"/>
    <w:rsid w:val="00DA0180"/>
    <w:rsid w:val="00EA167A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28350CC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949F4-197B-43F8-83ED-4DA18FC4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6</cp:revision>
  <dcterms:created xsi:type="dcterms:W3CDTF">2022-03-03T08:03:00Z</dcterms:created>
  <dcterms:modified xsi:type="dcterms:W3CDTF">2022-06-03T11:03:00Z</dcterms:modified>
</cp:coreProperties>
</file>